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3A3256DF"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E666A2">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001E2A75">
        <w:rPr>
          <w:rFonts w:ascii="Arial" w:hAnsi="Arial" w:cs="Arial"/>
          <w:b/>
          <w:bCs/>
          <w:sz w:val="28"/>
        </w:rPr>
        <w:t xml:space="preserve">    </w:t>
      </w:r>
      <w:r w:rsidRPr="00A80D3B">
        <w:rPr>
          <w:rFonts w:ascii="Arial" w:hAnsi="Arial" w:cs="Arial"/>
          <w:b/>
          <w:bCs/>
          <w:sz w:val="28"/>
        </w:rPr>
        <w:tab/>
      </w:r>
      <w:r w:rsidR="001E2A75">
        <w:rPr>
          <w:rFonts w:ascii="Arial" w:hAnsi="Arial" w:cs="Arial"/>
          <w:b/>
          <w:bCs/>
          <w:sz w:val="28"/>
        </w:rPr>
        <w:t xml:space="preserve"> </w:t>
      </w:r>
      <w:r w:rsidRPr="00EB37D7">
        <w:rPr>
          <w:rFonts w:ascii="Arial" w:hAnsi="Arial" w:cs="Arial"/>
          <w:b/>
          <w:bCs/>
          <w:sz w:val="28"/>
        </w:rPr>
        <w:t>R1-</w:t>
      </w:r>
      <w:r w:rsidR="001E2A75" w:rsidRPr="00EB37D7">
        <w:t xml:space="preserve"> </w:t>
      </w:r>
      <w:r w:rsidR="001E2A75" w:rsidRPr="00EB37D7">
        <w:rPr>
          <w:rFonts w:ascii="Arial" w:hAnsi="Arial" w:cs="Arial"/>
          <w:b/>
          <w:bCs/>
          <w:sz w:val="28"/>
        </w:rPr>
        <w:t>2401407</w:t>
      </w:r>
    </w:p>
    <w:p w14:paraId="3F4AF26A" w14:textId="1551730B" w:rsidR="006F7B41" w:rsidRPr="009513AC" w:rsidRDefault="000E622C"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FD358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Clarify several ambiguities with type 2 CG-PUSCH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59C876A1" w14:textId="3091CDF1" w:rsidR="00E54835" w:rsidRDefault="00D354CF" w:rsidP="009F5567">
      <w:pPr>
        <w:jc w:val="both"/>
      </w:pPr>
      <w:r>
        <w:t xml:space="preserve">In this contribution, </w:t>
      </w:r>
      <w:r w:rsidR="00E1246E">
        <w:t>we discuss two ambiguities related to type 2 CG-PUSCH</w:t>
      </w:r>
      <w:r w:rsidR="00E95917">
        <w:t xml:space="preserve">. </w:t>
      </w:r>
    </w:p>
    <w:p w14:paraId="54C3C261" w14:textId="73F9EF47" w:rsidR="00F97815" w:rsidRDefault="00E1246E"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16F60ED8" w14:textId="47E5E6B7" w:rsidR="009925C2" w:rsidRPr="009925C2" w:rsidRDefault="009925C2"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UE behavior after RRC reconfiguration of type 2 CG-PUSCH </w:t>
      </w:r>
    </w:p>
    <w:p w14:paraId="2D863257" w14:textId="7890929A" w:rsidR="009925C2" w:rsidRDefault="009925C2" w:rsidP="009925C2">
      <w:pPr>
        <w:pStyle w:val="Heading1"/>
        <w:rPr>
          <w:lang w:eastAsia="zh-CN"/>
        </w:rPr>
      </w:pPr>
      <w:bookmarkStart w:id="4" w:name="_Ref525738522"/>
      <w:bookmarkStart w:id="5" w:name="_Ref471731770"/>
      <w:bookmarkStart w:id="6" w:name="_Ref462669569"/>
      <w:r w:rsidRPr="00E1246E">
        <w:rPr>
          <w:lang w:eastAsia="zh-CN"/>
        </w:rPr>
        <w:t xml:space="preserve">Whether </w:t>
      </w:r>
      <w:r w:rsidR="00C2709E">
        <w:rPr>
          <w:lang w:eastAsia="zh-CN"/>
        </w:rPr>
        <w:t>the 1st</w:t>
      </w:r>
      <w:r w:rsidRPr="00E1246E">
        <w:rPr>
          <w:lang w:eastAsia="zh-CN"/>
        </w:rPr>
        <w:t xml:space="preserve"> type 2 CG-PUSCH </w:t>
      </w:r>
      <w:r w:rsidR="00C2709E">
        <w:rPr>
          <w:lang w:eastAsia="zh-CN"/>
        </w:rPr>
        <w:t>is a DG or CG PUSCH</w:t>
      </w:r>
    </w:p>
    <w:p w14:paraId="1B4ACB84" w14:textId="2997A243" w:rsidR="00205419" w:rsidRDefault="00205419" w:rsidP="009925C2">
      <w:pPr>
        <w:rPr>
          <w:lang w:val="en-GB"/>
        </w:rPr>
      </w:pPr>
      <w:bookmarkStart w:id="7"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sidR="001F540C">
        <w:rPr>
          <w:lang w:val="en-GB"/>
        </w:rPr>
        <w:fldChar w:fldCharType="begin"/>
      </w:r>
      <w:r w:rsidR="001F540C">
        <w:rPr>
          <w:lang w:val="en-GB"/>
        </w:rPr>
        <w:instrText xml:space="preserve"> REF _Ref126933648 \h </w:instrText>
      </w:r>
      <w:r w:rsidR="001F540C">
        <w:rPr>
          <w:lang w:val="en-GB"/>
        </w:rPr>
      </w:r>
      <w:r w:rsidR="001F540C">
        <w:rPr>
          <w:lang w:val="en-GB"/>
        </w:rPr>
        <w:fldChar w:fldCharType="separate"/>
      </w:r>
      <w:r w:rsidR="001966E5" w:rsidRPr="00EF7546">
        <w:rPr>
          <w:rFonts w:eastAsia="Malgun Gothic"/>
          <w:b/>
          <w:lang w:val="en-GB"/>
        </w:rPr>
        <w:t xml:space="preserve">Fig </w:t>
      </w:r>
      <w:r w:rsidR="001966E5">
        <w:rPr>
          <w:rFonts w:eastAsia="Malgun Gothic"/>
          <w:b/>
          <w:noProof/>
          <w:lang w:val="en-GB"/>
        </w:rPr>
        <w:t>1</w:t>
      </w:r>
      <w:r w:rsidR="001F540C">
        <w:rPr>
          <w:lang w:val="en-GB"/>
        </w:rPr>
        <w:fldChar w:fldCharType="end"/>
      </w:r>
      <w:r>
        <w:rPr>
          <w:lang w:val="en-GB"/>
        </w:rPr>
        <w:t xml:space="preserve">. </w:t>
      </w:r>
    </w:p>
    <w:p w14:paraId="6751C95F" w14:textId="77777777" w:rsidR="005C45C4" w:rsidRDefault="007E7C00" w:rsidP="009925C2">
      <w:pPr>
        <w:rPr>
          <w:lang w:val="en-GB"/>
        </w:rPr>
      </w:pPr>
      <w:r>
        <w:rPr>
          <w:lang w:val="en-GB"/>
        </w:rPr>
        <w:t xml:space="preserve">The above seems very straightforward. But if we dig into details, </w:t>
      </w:r>
      <w:r w:rsidR="005C45C4">
        <w:rPr>
          <w:lang w:val="en-GB"/>
        </w:rPr>
        <w:t>the following important</w:t>
      </w:r>
      <w:r>
        <w:rPr>
          <w:lang w:val="en-GB"/>
        </w:rPr>
        <w:t xml:space="preserve"> question starts to raise. </w:t>
      </w:r>
    </w:p>
    <w:p w14:paraId="7274CA7C" w14:textId="77777777" w:rsidR="005C45C4" w:rsidRPr="005C45C4" w:rsidRDefault="007E7C00"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For the first CG-PUSCH transmission triggered by the activation DCI, should UE treat it as a DG-PUSCH (same as other DG-PUSCH scheduled by DCI with C-RNTI) or treat it as a CG-PUSCH (same as the subsequent CG-PUSCHs)?</w:t>
      </w:r>
      <w:r w:rsidR="005667BE" w:rsidRPr="005C45C4">
        <w:rPr>
          <w:rFonts w:ascii="Times New Roman" w:hAnsi="Times New Roman"/>
          <w:sz w:val="20"/>
          <w:szCs w:val="20"/>
          <w:lang w:val="en-GB"/>
        </w:rPr>
        <w:t xml:space="preserve"> </w:t>
      </w:r>
    </w:p>
    <w:p w14:paraId="647ED698" w14:textId="77777777" w:rsidR="005C45C4" w:rsidRDefault="005C45C4" w:rsidP="009925C2">
      <w:pPr>
        <w:rPr>
          <w:lang w:val="en-GB"/>
        </w:rPr>
      </w:pPr>
    </w:p>
    <w:p w14:paraId="0F479FEC" w14:textId="66D71649" w:rsidR="007E7C00" w:rsidRDefault="005667BE" w:rsidP="009925C2">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w:t>
      </w:r>
      <w:r w:rsidR="005C45C4">
        <w:rPr>
          <w:lang w:val="en-GB"/>
        </w:rPr>
        <w:t xml:space="preserve">to trigger SRS and CSI report. Basically, for each field in the DCI, there are the following two questions need to be answered. </w:t>
      </w:r>
    </w:p>
    <w:p w14:paraId="78326055" w14:textId="5061E437"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1192276A" w14:textId="533B687B"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FA628FF" w14:textId="77777777" w:rsidR="005C45C4" w:rsidRPr="005C45C4" w:rsidRDefault="005C45C4" w:rsidP="005C45C4">
      <w:pPr>
        <w:pStyle w:val="ListParagraph"/>
        <w:rPr>
          <w:lang w:val="en-GB"/>
        </w:rPr>
      </w:pPr>
    </w:p>
    <w:p w14:paraId="643FCE8F" w14:textId="2986C6CC" w:rsidR="00205419" w:rsidRDefault="001B526A" w:rsidP="001B526A">
      <w:pPr>
        <w:jc w:val="center"/>
        <w:rPr>
          <w:lang w:val="en-GB"/>
        </w:rPr>
      </w:pPr>
      <w:r>
        <w:rPr>
          <w:noProof/>
          <w:lang w:val="en-GB"/>
        </w:rPr>
        <w:drawing>
          <wp:inline distT="0" distB="0" distL="0" distR="0" wp14:anchorId="43569982" wp14:editId="1BF98F15">
            <wp:extent cx="4614417" cy="1794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318FE7BB" w14:textId="2C520109" w:rsidR="001B526A" w:rsidRPr="00EF7546" w:rsidRDefault="001B526A" w:rsidP="001B526A">
      <w:pPr>
        <w:jc w:val="center"/>
        <w:rPr>
          <w:lang w:val="en-GB"/>
        </w:rPr>
      </w:pPr>
      <w:bookmarkStart w:id="8"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1966E5">
        <w:rPr>
          <w:rFonts w:eastAsia="Malgun Gothic"/>
          <w:b/>
          <w:noProof/>
          <w:lang w:val="en-GB"/>
        </w:rPr>
        <w:t>1</w:t>
      </w:r>
      <w:r w:rsidRPr="00EF7546">
        <w:rPr>
          <w:rFonts w:eastAsia="Malgun Gothic"/>
          <w:b/>
          <w:lang w:val="en-GB"/>
        </w:rPr>
        <w:fldChar w:fldCharType="end"/>
      </w:r>
      <w:bookmarkEnd w:id="8"/>
      <w:r w:rsidRPr="00EF7546">
        <w:rPr>
          <w:rFonts w:eastAsia="Malgun Gothic"/>
          <w:b/>
          <w:lang w:val="en-GB"/>
        </w:rPr>
        <w:t>:</w:t>
      </w:r>
      <w:r w:rsidRPr="00EF7546">
        <w:rPr>
          <w:b/>
          <w:bCs/>
        </w:rPr>
        <w:t xml:space="preserve"> </w:t>
      </w:r>
      <w:r>
        <w:rPr>
          <w:b/>
          <w:bCs/>
        </w:rPr>
        <w:t>Illustrate the ambiguity in Type 2 CG-PUSCH</w:t>
      </w:r>
    </w:p>
    <w:p w14:paraId="14FDAA84" w14:textId="76F36C63" w:rsidR="00205419" w:rsidRDefault="007A4B9F" w:rsidP="009925C2">
      <w:pPr>
        <w:rPr>
          <w:lang w:val="en-GB"/>
        </w:rPr>
      </w:pPr>
      <w:r>
        <w:rPr>
          <w:lang w:val="en-GB"/>
        </w:rPr>
        <w:lastRenderedPageBreak/>
        <w:t xml:space="preserve">One can notice that the similar issues have been discussed in the context of DL SPS. </w:t>
      </w:r>
      <w:r w:rsidR="00936808">
        <w:rPr>
          <w:lang w:val="en-GB"/>
        </w:rPr>
        <w:t xml:space="preserve">In </w:t>
      </w:r>
      <w:r w:rsidR="00936808" w:rsidRPr="00936808">
        <w:t>RAN1#108-e</w:t>
      </w:r>
      <w:r w:rsidR="00936808">
        <w:rPr>
          <w:lang w:val="en-GB"/>
        </w:rPr>
        <w:t>, t</w:t>
      </w:r>
      <w:r>
        <w:rPr>
          <w:lang w:val="en-GB"/>
        </w:rPr>
        <w:t xml:space="preserve">here was a heated discussion whether the first SPS PDSCH after activation DCI is considered as dynamically scheduled PDSCH or SPS PDSCH. </w:t>
      </w:r>
      <w:r w:rsidR="00936808">
        <w:rPr>
          <w:lang w:val="en-GB"/>
        </w:rPr>
        <w:t xml:space="preserve">The conclusion, </w:t>
      </w:r>
      <w:r w:rsidR="00936808" w:rsidRPr="00936808">
        <w:t>as approved in R1-2202898 in RAN1#108-e, is that the 1st SPS PDSCH associated with the SPS activation DCI should be considered as an SPS PDSCH, and the PUCCH resource indication field (PRI)</w:t>
      </w:r>
      <w:r w:rsidR="00344DE0">
        <w:t xml:space="preserve"> and the DL DAI</w:t>
      </w:r>
      <w:r w:rsidR="00936808" w:rsidRPr="00936808">
        <w:t xml:space="preserve"> in the SPS activation DCI should be </w:t>
      </w:r>
      <w:r w:rsidR="00344DE0">
        <w:t>ignored by the UE</w:t>
      </w:r>
      <w:r w:rsidR="00936808" w:rsidRPr="00936808">
        <w:t>.</w:t>
      </w:r>
      <w:r w:rsidR="00936808">
        <w:rPr>
          <w:rStyle w:val="eop"/>
          <w:rFonts w:ascii="Arial" w:hAnsi="Arial" w:cs="Arial"/>
          <w:color w:val="000000"/>
          <w:shd w:val="clear" w:color="auto" w:fill="FFFFFF"/>
        </w:rPr>
        <w:t> </w:t>
      </w:r>
    </w:p>
    <w:p w14:paraId="62CF547D" w14:textId="30778109" w:rsidR="00205419" w:rsidRDefault="00BB0564" w:rsidP="009925C2">
      <w:pPr>
        <w:rPr>
          <w:lang w:val="en-GB"/>
        </w:rPr>
      </w:pPr>
      <w:r>
        <w:rPr>
          <w:lang w:val="en-GB"/>
        </w:rPr>
        <w:t xml:space="preserve">Following the similar logic of the precedent, the UL DAI field in activation DCI should be ignored by UE for the first CG-PUSCH activated by the activation DCI. For this CG-PUSCH, similar as subsequent CG-PUSCH, UE should generate HARQ-ACK codebook based on DL DAI in DL grants, if there is HARQ-ACK multiplex on this CG-PUSCH. </w:t>
      </w:r>
      <w:r w:rsidR="00CF040B">
        <w:rPr>
          <w:lang w:val="en-GB"/>
        </w:rPr>
        <w:t>Furthermore, TS 38.321 has the following text “</w:t>
      </w:r>
      <w:r w:rsidR="00CF040B">
        <w:t>An uplink grant addressed to CS-RNTI with NDI = 0 is considered as a configured uplink grant</w:t>
      </w:r>
      <w:r w:rsidR="00CF040B">
        <w:rPr>
          <w:lang w:val="en-GB"/>
        </w:rPr>
        <w:t>”</w:t>
      </w:r>
      <w:r w:rsidR="00670E4A">
        <w:rPr>
          <w:lang w:val="en-GB"/>
        </w:rPr>
        <w:t xml:space="preserve">, where in TS 38.213, UL DAI is ignored for HARQ-ACK multiplexing on CG-PUSCH. </w:t>
      </w:r>
    </w:p>
    <w:p w14:paraId="606D4F37" w14:textId="6D91CA64" w:rsidR="00B4639A" w:rsidRDefault="00B4639A" w:rsidP="009925C2">
      <w:pPr>
        <w:rPr>
          <w:lang w:val="en-GB"/>
        </w:rPr>
      </w:pPr>
      <w:r w:rsidRPr="00B4639A">
        <w:rPr>
          <w:rFonts w:eastAsia="Microsoft YaHei"/>
          <w:b/>
          <w:bCs/>
          <w:noProof/>
          <w:color w:val="000000"/>
          <w:u w:val="single"/>
        </w:rPr>
        <mc:AlternateContent>
          <mc:Choice Requires="wps">
            <w:drawing>
              <wp:anchor distT="45720" distB="45720" distL="114300" distR="114300" simplePos="0" relativeHeight="251659264" behindDoc="0" locked="0" layoutInCell="1" allowOverlap="1" wp14:anchorId="7DF5D60C" wp14:editId="65F96F16">
                <wp:simplePos x="0" y="0"/>
                <wp:positionH relativeFrom="margin">
                  <wp:align>right</wp:align>
                </wp:positionH>
                <wp:positionV relativeFrom="paragraph">
                  <wp:posOffset>277495</wp:posOffset>
                </wp:positionV>
                <wp:extent cx="6290310" cy="1597025"/>
                <wp:effectExtent l="0" t="0" r="1524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597306"/>
                        </a:xfrm>
                        <a:prstGeom prst="rect">
                          <a:avLst/>
                        </a:prstGeom>
                        <a:solidFill>
                          <a:srgbClr val="FFFFFF"/>
                        </a:solidFill>
                        <a:ln w="9525">
                          <a:solidFill>
                            <a:srgbClr val="000000"/>
                          </a:solidFill>
                          <a:miter lim="800000"/>
                          <a:headEnd/>
                          <a:tailEnd/>
                        </a:ln>
                      </wps:spPr>
                      <wps:txbx>
                        <w:txbxContent>
                          <w:p w14:paraId="68623CFD" w14:textId="719B5E8F" w:rsidR="00B4639A" w:rsidRPr="00B4639A" w:rsidRDefault="00B4639A" w:rsidP="000B2770">
                            <w:pPr>
                              <w:spacing w:after="0"/>
                              <w:rPr>
                                <w:b/>
                                <w:bCs/>
                                <w:highlight w:val="green"/>
                                <w:lang w:eastAsia="x-none"/>
                              </w:rPr>
                            </w:pPr>
                            <w:r w:rsidRPr="00B4639A">
                              <w:rPr>
                                <w:b/>
                                <w:bCs/>
                                <w:highlight w:val="green"/>
                                <w:lang w:eastAsia="x-none"/>
                              </w:rPr>
                              <w:t>Agreement</w:t>
                            </w:r>
                          </w:p>
                          <w:p w14:paraId="1BCAAED9" w14:textId="77777777" w:rsidR="00B4639A" w:rsidRPr="00B4639A" w:rsidRDefault="00B4639A" w:rsidP="000B2770">
                            <w:pPr>
                              <w:spacing w:after="0"/>
                            </w:pPr>
                            <w:r w:rsidRPr="00B4639A">
                              <w:t>For Rel 15/16/17, it is up to UE implementation to ignore or follow the “Downlink assignment index” field in DCI format 0_1, 0_2 associated with the first CG PUSCH transmission.</w:t>
                            </w:r>
                          </w:p>
                          <w:p w14:paraId="49A274C0" w14:textId="77777777" w:rsidR="00B4639A" w:rsidRPr="00B4639A" w:rsidRDefault="00B4639A" w:rsidP="000B2770">
                            <w:pPr>
                              <w:pStyle w:val="ListParagraph"/>
                              <w:numPr>
                                <w:ilvl w:val="0"/>
                                <w:numId w:val="11"/>
                              </w:numPr>
                              <w:snapToGrid w:val="0"/>
                              <w:jc w:val="both"/>
                              <w:rPr>
                                <w:rFonts w:ascii="Times New Roman" w:hAnsi="Times New Roman"/>
                                <w:sz w:val="20"/>
                                <w:szCs w:val="20"/>
                              </w:rPr>
                            </w:pPr>
                            <w:r w:rsidRPr="00B4639A">
                              <w:rPr>
                                <w:rFonts w:ascii="Times New Roman" w:hAnsi="Times New Roman"/>
                                <w:sz w:val="20"/>
                                <w:szCs w:val="20"/>
                              </w:rPr>
                              <w:t xml:space="preserve">When a UE ignores “Downlink assignment index” field in DCI format 0_1, 0_2, it follows the “Downlink assignment index” in DCI format 1_0, 1_1, 1_2, if applicable. </w:t>
                            </w:r>
                          </w:p>
                          <w:p w14:paraId="7865D33F" w14:textId="77777777" w:rsidR="00B4639A" w:rsidRPr="00B4639A" w:rsidRDefault="00B4639A" w:rsidP="000B2770">
                            <w:pPr>
                              <w:pStyle w:val="ListParagraph"/>
                              <w:numPr>
                                <w:ilvl w:val="0"/>
                                <w:numId w:val="11"/>
                              </w:numPr>
                              <w:snapToGrid w:val="0"/>
                              <w:rPr>
                                <w:rFonts w:ascii="Times New Roman" w:eastAsia="Malgun Gothic" w:hAnsi="Times New Roman"/>
                                <w:sz w:val="20"/>
                                <w:szCs w:val="20"/>
                                <w:lang w:eastAsia="zh-CN"/>
                              </w:rPr>
                            </w:pPr>
                            <w:r w:rsidRPr="00B4639A">
                              <w:rPr>
                                <w:rFonts w:ascii="Times New Roman" w:eastAsia="Malgun Gothic" w:hAnsi="Times New Roman"/>
                                <w:sz w:val="20"/>
                                <w:szCs w:val="20"/>
                                <w:lang w:eastAsia="zh-CN"/>
                              </w:rPr>
                              <w:t>When</w:t>
                            </w:r>
                            <w:r w:rsidRPr="00B4639A">
                              <w:rPr>
                                <w:rFonts w:ascii="Times New Roman" w:hAnsi="Times New Roman"/>
                                <w:sz w:val="20"/>
                                <w:szCs w:val="20"/>
                              </w:rPr>
                              <w:t xml:space="preserve"> a UE follows “Downlink assignment index” field in DCI format 0_1, 0_2, 1_0, 1_1, or 1_2, it applies the field only once (to the first CG-PUSCH transmission instance, if applicable).</w:t>
                            </w:r>
                          </w:p>
                          <w:p w14:paraId="75660E7F" w14:textId="77777777" w:rsidR="00B4639A" w:rsidRPr="000B2770" w:rsidRDefault="00B4639A" w:rsidP="000B2770">
                            <w:pPr>
                              <w:spacing w:after="0"/>
                              <w:rPr>
                                <w:lang w:eastAsia="x-none"/>
                              </w:rPr>
                            </w:pPr>
                            <w:r w:rsidRPr="000B2770">
                              <w:t xml:space="preserve">For Rel </w:t>
                            </w:r>
                            <w:r w:rsidRPr="000B2770">
                              <w:rPr>
                                <w:color w:val="FF0000"/>
                              </w:rPr>
                              <w:t xml:space="preserve">18 </w:t>
                            </w:r>
                            <w:r w:rsidRPr="000B2770">
                              <w:t>and beyond, decide between the following options in RAN1#116</w:t>
                            </w:r>
                          </w:p>
                          <w:p w14:paraId="67470CA7" w14:textId="77777777" w:rsidR="00B4639A" w:rsidRPr="000B2770" w:rsidRDefault="00B4639A" w:rsidP="000B2770">
                            <w:pPr>
                              <w:pStyle w:val="ListParagraph"/>
                              <w:numPr>
                                <w:ilvl w:val="0"/>
                                <w:numId w:val="11"/>
                              </w:numPr>
                              <w:snapToGrid w:val="0"/>
                              <w:jc w:val="both"/>
                              <w:rPr>
                                <w:rFonts w:ascii="Times New Roman" w:hAnsi="Times New Roman"/>
                                <w:sz w:val="20"/>
                                <w:szCs w:val="20"/>
                              </w:rPr>
                            </w:pPr>
                            <w:r w:rsidRPr="000B2770">
                              <w:rPr>
                                <w:rFonts w:ascii="Times New Roman" w:hAnsi="Times New Roman"/>
                                <w:sz w:val="20"/>
                                <w:szCs w:val="20"/>
                              </w:rPr>
                              <w:t>Option 1: A UE shall ignore this field in the activation DCI.</w:t>
                            </w:r>
                          </w:p>
                          <w:p w14:paraId="2BBD5FE0" w14:textId="77777777" w:rsidR="00B4639A" w:rsidRPr="000B2770" w:rsidRDefault="00B4639A" w:rsidP="000B2770">
                            <w:pPr>
                              <w:pStyle w:val="ListParagraph"/>
                              <w:numPr>
                                <w:ilvl w:val="0"/>
                                <w:numId w:val="11"/>
                              </w:numPr>
                              <w:snapToGrid w:val="0"/>
                              <w:jc w:val="both"/>
                              <w:rPr>
                                <w:rFonts w:ascii="Times New Roman" w:hAnsi="Times New Roman"/>
                                <w:sz w:val="20"/>
                                <w:szCs w:val="20"/>
                              </w:rPr>
                            </w:pPr>
                            <w:r w:rsidRPr="000B2770">
                              <w:rPr>
                                <w:rFonts w:ascii="Times New Roman" w:hAnsi="Times New Roman"/>
                                <w:sz w:val="20"/>
                                <w:szCs w:val="20"/>
                              </w:rPr>
                              <w:t xml:space="preserve">Option 2: A UE follows this field, if exists. It applies only once to the first CG-PUSCH transmission instance. </w:t>
                            </w:r>
                          </w:p>
                          <w:p w14:paraId="7AB6B1D5" w14:textId="50A8AA55" w:rsidR="00B4639A" w:rsidRPr="00B4639A" w:rsidRDefault="00B463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F5D60C" id="_x0000_t202" coordsize="21600,21600" o:spt="202" path="m,l,21600r21600,l21600,xe">
                <v:stroke joinstyle="miter"/>
                <v:path gradientshapeok="t" o:connecttype="rect"/>
              </v:shapetype>
              <v:shape id="Text Box 2" o:spid="_x0000_s1026" type="#_x0000_t202" style="position:absolute;margin-left:444.1pt;margin-top:21.85pt;width:495.3pt;height:125.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3+0EAIAACAEAAAOAAAAZHJzL2Uyb0RvYy54bWysU9tu2zAMfR+wfxD0vvjSJG2MOEWXLsOA&#10;7gJ0+wBZlmNhsqhJSuzs60fJbprdXobpQSBF6pA8JNe3Q6fIUVgnQZc0m6WUCM2hlnpf0i+fd69u&#10;KHGe6Zop0KKkJ+Ho7ebli3VvCpFDC6oWliCIdkVvStp6b4okcbwVHXMzMEKjsQHbMY+q3Se1ZT2i&#10;dyrJ03SZ9GBrY4EL5/D1fjTSTcRvGsH9x6ZxwhNVUszNx9vGuwp3slmzYm+ZaSWf0mD/kEXHpMag&#10;Z6h75hk5WPkbVCe5BQeNn3HoEmgayUWsAavJ0l+qeWyZEbEWJMeZM03u/8HyD8dH88kSP7yGARsY&#10;i3DmAfhXRzRsW6b34s5a6FvBagycBcqS3rhi+hqodoULIFX/HmpsMjt4iEBDY7vACtZJEB0bcDqT&#10;LgZPOD4u81V6laGJoy1brK6v0mWMwYqn78Y6/1ZAR4JQUotdjfDs+OB8SIcVTy4hmgMl651UKip2&#10;X22VJUeGE7CLZ0L/yU1p0pd0tcgXIwN/hUjj+RNEJz2OspJdSW/OTqwIvL3RdRw0z6QaZUxZ6YnI&#10;wN3Ioh+qAR0DoRXUJ6TUwjiyuGIotGC/U9LjuJbUfTswKyhR7zS2ZZXN52G+ozJfXOeo2EtLdWlh&#10;miNUST0lo7j1cScCYRrusH2NjMQ+ZzLlimMY+Z5WJsz5pR69nhd78wMAAP//AwBQSwMEFAAGAAgA&#10;AAAhAOiBAXDeAAAABwEAAA8AAABkcnMvZG93bnJldi54bWxMj8FOwzAQRO9I/IO1SFwQdUhL2oRs&#10;KoQEghu0FVzdeJtExOtgu2n4e8wJjqMZzbwp15PpxUjOd5YRbmYJCOLa6o4bhN328XoFwgfFWvWW&#10;CeGbPKyr87NSFdqe+I3GTWhELGFfKIQ2hKGQ0tctGeVndiCO3sE6o0KUrpHaqVMsN71MkySTRnUc&#10;F1o10ENL9efmaBBWi+fxw7/MX9/r7NDn4Wo5Pn05xMuL6f4ORKAp/IXhFz+iQxWZ9vbI2oseIR4J&#10;CIv5EkR08zzJQOwR0vw2BVmV8j9/9QMAAP//AwBQSwECLQAUAAYACAAAACEAtoM4kv4AAADhAQAA&#10;EwAAAAAAAAAAAAAAAAAAAAAAW0NvbnRlbnRfVHlwZXNdLnhtbFBLAQItABQABgAIAAAAIQA4/SH/&#10;1gAAAJQBAAALAAAAAAAAAAAAAAAAAC8BAABfcmVscy8ucmVsc1BLAQItABQABgAIAAAAIQDQX3+0&#10;EAIAACAEAAAOAAAAAAAAAAAAAAAAAC4CAABkcnMvZTJvRG9jLnhtbFBLAQItABQABgAIAAAAIQDo&#10;gQFw3gAAAAcBAAAPAAAAAAAAAAAAAAAAAGoEAABkcnMvZG93bnJldi54bWxQSwUGAAAAAAQABADz&#10;AAAAdQUAAAAA&#10;">
                <v:textbox>
                  <w:txbxContent>
                    <w:p w14:paraId="68623CFD" w14:textId="719B5E8F" w:rsidR="00B4639A" w:rsidRPr="00B4639A" w:rsidRDefault="00B4639A" w:rsidP="000B2770">
                      <w:pPr>
                        <w:spacing w:after="0"/>
                        <w:rPr>
                          <w:b/>
                          <w:bCs/>
                          <w:highlight w:val="green"/>
                          <w:lang w:eastAsia="x-none"/>
                        </w:rPr>
                      </w:pPr>
                      <w:r w:rsidRPr="00B4639A">
                        <w:rPr>
                          <w:b/>
                          <w:bCs/>
                          <w:highlight w:val="green"/>
                          <w:lang w:eastAsia="x-none"/>
                        </w:rPr>
                        <w:t>Agreement</w:t>
                      </w:r>
                    </w:p>
                    <w:p w14:paraId="1BCAAED9" w14:textId="77777777" w:rsidR="00B4639A" w:rsidRPr="00B4639A" w:rsidRDefault="00B4639A" w:rsidP="000B2770">
                      <w:pPr>
                        <w:spacing w:after="0"/>
                      </w:pPr>
                      <w:r w:rsidRPr="00B4639A">
                        <w:t>For Rel 15/16/17, it is up to UE implementation to ignore or follow the “Downlink assignment index” field in DCI format 0_1, 0_2 associated with the first CG PUSCH transmission.</w:t>
                      </w:r>
                    </w:p>
                    <w:p w14:paraId="49A274C0" w14:textId="77777777" w:rsidR="00B4639A" w:rsidRPr="00B4639A" w:rsidRDefault="00B4639A" w:rsidP="000B2770">
                      <w:pPr>
                        <w:pStyle w:val="ListParagraph"/>
                        <w:numPr>
                          <w:ilvl w:val="0"/>
                          <w:numId w:val="11"/>
                        </w:numPr>
                        <w:snapToGrid w:val="0"/>
                        <w:jc w:val="both"/>
                        <w:rPr>
                          <w:rFonts w:ascii="Times New Roman" w:hAnsi="Times New Roman"/>
                          <w:sz w:val="20"/>
                          <w:szCs w:val="20"/>
                        </w:rPr>
                      </w:pPr>
                      <w:r w:rsidRPr="00B4639A">
                        <w:rPr>
                          <w:rFonts w:ascii="Times New Roman" w:hAnsi="Times New Roman"/>
                          <w:sz w:val="20"/>
                          <w:szCs w:val="20"/>
                        </w:rPr>
                        <w:t xml:space="preserve">When a UE ignores “Downlink assignment index” field in DCI format 0_1, 0_2, it follows the “Downlink assignment index” in DCI format 1_0, 1_1, 1_2, if applicable. </w:t>
                      </w:r>
                    </w:p>
                    <w:p w14:paraId="7865D33F" w14:textId="77777777" w:rsidR="00B4639A" w:rsidRPr="00B4639A" w:rsidRDefault="00B4639A" w:rsidP="000B2770">
                      <w:pPr>
                        <w:pStyle w:val="ListParagraph"/>
                        <w:numPr>
                          <w:ilvl w:val="0"/>
                          <w:numId w:val="11"/>
                        </w:numPr>
                        <w:snapToGrid w:val="0"/>
                        <w:rPr>
                          <w:rFonts w:ascii="Times New Roman" w:eastAsia="Malgun Gothic" w:hAnsi="Times New Roman"/>
                          <w:sz w:val="20"/>
                          <w:szCs w:val="20"/>
                          <w:lang w:eastAsia="zh-CN"/>
                        </w:rPr>
                      </w:pPr>
                      <w:r w:rsidRPr="00B4639A">
                        <w:rPr>
                          <w:rFonts w:ascii="Times New Roman" w:eastAsia="Malgun Gothic" w:hAnsi="Times New Roman"/>
                          <w:sz w:val="20"/>
                          <w:szCs w:val="20"/>
                          <w:lang w:eastAsia="zh-CN"/>
                        </w:rPr>
                        <w:t>When</w:t>
                      </w:r>
                      <w:r w:rsidRPr="00B4639A">
                        <w:rPr>
                          <w:rFonts w:ascii="Times New Roman" w:hAnsi="Times New Roman"/>
                          <w:sz w:val="20"/>
                          <w:szCs w:val="20"/>
                        </w:rPr>
                        <w:t xml:space="preserve"> a UE follows “Downlink assignment index” field in DCI format 0_1, 0_2, 1_0, 1_1, or 1_2, it applies the field only once (to the first CG-PUSCH transmission instance, if applicable).</w:t>
                      </w:r>
                    </w:p>
                    <w:p w14:paraId="75660E7F" w14:textId="77777777" w:rsidR="00B4639A" w:rsidRPr="000B2770" w:rsidRDefault="00B4639A" w:rsidP="000B2770">
                      <w:pPr>
                        <w:spacing w:after="0"/>
                        <w:rPr>
                          <w:lang w:eastAsia="x-none"/>
                        </w:rPr>
                      </w:pPr>
                      <w:r w:rsidRPr="000B2770">
                        <w:t xml:space="preserve">For Rel </w:t>
                      </w:r>
                      <w:r w:rsidRPr="000B2770">
                        <w:rPr>
                          <w:color w:val="FF0000"/>
                        </w:rPr>
                        <w:t xml:space="preserve">18 </w:t>
                      </w:r>
                      <w:r w:rsidRPr="000B2770">
                        <w:t>and beyond, decide between the following options in RAN1#116</w:t>
                      </w:r>
                    </w:p>
                    <w:p w14:paraId="67470CA7" w14:textId="77777777" w:rsidR="00B4639A" w:rsidRPr="000B2770" w:rsidRDefault="00B4639A" w:rsidP="000B2770">
                      <w:pPr>
                        <w:pStyle w:val="ListParagraph"/>
                        <w:numPr>
                          <w:ilvl w:val="0"/>
                          <w:numId w:val="11"/>
                        </w:numPr>
                        <w:snapToGrid w:val="0"/>
                        <w:jc w:val="both"/>
                        <w:rPr>
                          <w:rFonts w:ascii="Times New Roman" w:hAnsi="Times New Roman"/>
                          <w:sz w:val="20"/>
                          <w:szCs w:val="20"/>
                        </w:rPr>
                      </w:pPr>
                      <w:r w:rsidRPr="000B2770">
                        <w:rPr>
                          <w:rFonts w:ascii="Times New Roman" w:hAnsi="Times New Roman"/>
                          <w:sz w:val="20"/>
                          <w:szCs w:val="20"/>
                        </w:rPr>
                        <w:t>Option 1: A UE shall ignore this field in the activation DCI.</w:t>
                      </w:r>
                    </w:p>
                    <w:p w14:paraId="2BBD5FE0" w14:textId="77777777" w:rsidR="00B4639A" w:rsidRPr="000B2770" w:rsidRDefault="00B4639A" w:rsidP="000B2770">
                      <w:pPr>
                        <w:pStyle w:val="ListParagraph"/>
                        <w:numPr>
                          <w:ilvl w:val="0"/>
                          <w:numId w:val="11"/>
                        </w:numPr>
                        <w:snapToGrid w:val="0"/>
                        <w:jc w:val="both"/>
                        <w:rPr>
                          <w:rFonts w:ascii="Times New Roman" w:hAnsi="Times New Roman"/>
                          <w:sz w:val="20"/>
                          <w:szCs w:val="20"/>
                        </w:rPr>
                      </w:pPr>
                      <w:r w:rsidRPr="000B2770">
                        <w:rPr>
                          <w:rFonts w:ascii="Times New Roman" w:hAnsi="Times New Roman"/>
                          <w:sz w:val="20"/>
                          <w:szCs w:val="20"/>
                        </w:rPr>
                        <w:t xml:space="preserve">Option 2: A UE follows this field, if exists. It applies only once to the first CG-PUSCH transmission instance. </w:t>
                      </w:r>
                    </w:p>
                    <w:p w14:paraId="7AB6B1D5" w14:textId="50A8AA55" w:rsidR="00B4639A" w:rsidRPr="00B4639A" w:rsidRDefault="00B4639A"/>
                  </w:txbxContent>
                </v:textbox>
                <w10:wrap type="square" anchorx="margin"/>
              </v:shape>
            </w:pict>
          </mc:Fallback>
        </mc:AlternateContent>
      </w:r>
      <w:r>
        <w:rPr>
          <w:lang w:val="en-GB"/>
        </w:rPr>
        <w:t xml:space="preserve">In RAN1 #115, the issue was discussed with the following agreement. </w:t>
      </w:r>
    </w:p>
    <w:p w14:paraId="55B0A9A9" w14:textId="5588B35E" w:rsidR="00B4639A" w:rsidRPr="00B4639A" w:rsidRDefault="00B4639A" w:rsidP="009925C2">
      <w:pPr>
        <w:rPr>
          <w:rFonts w:eastAsia="Microsoft YaHei"/>
          <w:color w:val="000000"/>
        </w:rPr>
      </w:pPr>
      <w:r w:rsidRPr="00B4639A">
        <w:rPr>
          <w:rFonts w:eastAsia="Microsoft YaHei"/>
          <w:color w:val="000000"/>
        </w:rPr>
        <w:t>F</w:t>
      </w:r>
      <w:r>
        <w:rPr>
          <w:rFonts w:eastAsia="Microsoft YaHei"/>
          <w:color w:val="000000"/>
        </w:rPr>
        <w:t xml:space="preserve">or Rel-18 and beyond, we prefer RAN1 to take option 1 to have a similar behavior as DL SPS PDSCH. Therefore, the following is proposed. </w:t>
      </w:r>
    </w:p>
    <w:p w14:paraId="7B5ADD7B" w14:textId="4A52CAF8" w:rsidR="008D5980" w:rsidRPr="008D5980" w:rsidRDefault="008D5980" w:rsidP="009925C2">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sidR="00B4639A">
        <w:rPr>
          <w:rFonts w:eastAsia="Microsoft YaHei"/>
          <w:b/>
          <w:bCs/>
          <w:color w:val="000000"/>
        </w:rPr>
        <w:t xml:space="preserve">For Rel-18 and beyond, </w:t>
      </w:r>
      <w:r>
        <w:rPr>
          <w:rFonts w:eastAsia="Times New Roman"/>
          <w:b/>
          <w:bCs/>
        </w:rPr>
        <w:t xml:space="preserve">UE behavior regarding </w:t>
      </w:r>
      <w:r w:rsidR="004C0535">
        <w:rPr>
          <w:rFonts w:eastAsia="Times New Roman"/>
          <w:b/>
          <w:bCs/>
        </w:rPr>
        <w:t>below</w:t>
      </w:r>
      <w:r>
        <w:rPr>
          <w:rFonts w:eastAsia="Times New Roman"/>
          <w:b/>
          <w:bCs/>
        </w:rPr>
        <w:t xml:space="preserve"> field</w:t>
      </w:r>
      <w:r w:rsidR="004C0535">
        <w:rPr>
          <w:rFonts w:eastAsia="Times New Roman"/>
          <w:b/>
          <w:bCs/>
        </w:rPr>
        <w:t>s</w:t>
      </w:r>
      <w:r>
        <w:rPr>
          <w:rFonts w:eastAsia="Times New Roman"/>
          <w:b/>
          <w:bCs/>
        </w:rPr>
        <w:t xml:space="preserve"> in DCI format 0_1 and 0_2 with CRC scrambled by CS-RNTI is clarified as the following.</w:t>
      </w:r>
    </w:p>
    <w:p w14:paraId="7C953E40" w14:textId="1CD50D49" w:rsidR="009925C2" w:rsidRPr="001B71FD" w:rsidRDefault="00E40D7F" w:rsidP="00004AA0">
      <w:pPr>
        <w:pStyle w:val="ListParagraph"/>
        <w:numPr>
          <w:ilvl w:val="0"/>
          <w:numId w:val="8"/>
        </w:numPr>
        <w:rPr>
          <w:rFonts w:ascii="Times New Roman" w:hAnsi="Times New Roman"/>
          <w:b/>
          <w:bCs/>
          <w:sz w:val="20"/>
          <w:szCs w:val="20"/>
        </w:rPr>
      </w:pPr>
      <w:r w:rsidRPr="001B71FD">
        <w:rPr>
          <w:rFonts w:ascii="Times New Roman" w:hAnsi="Times New Roman"/>
          <w:b/>
          <w:bCs/>
          <w:sz w:val="20"/>
          <w:szCs w:val="20"/>
        </w:rPr>
        <w:t>D</w:t>
      </w:r>
      <w:r w:rsidR="009925C2" w:rsidRPr="001B71FD">
        <w:rPr>
          <w:rFonts w:ascii="Times New Roman" w:hAnsi="Times New Roman"/>
          <w:b/>
          <w:bCs/>
          <w:sz w:val="20"/>
          <w:szCs w:val="20"/>
        </w:rPr>
        <w:t>ownlink assignment index</w:t>
      </w:r>
      <w:r w:rsidR="000C6CD0" w:rsidRPr="001B71FD">
        <w:rPr>
          <w:rFonts w:ascii="Times New Roman" w:hAnsi="Times New Roman"/>
          <w:b/>
          <w:bCs/>
          <w:sz w:val="20"/>
          <w:szCs w:val="20"/>
        </w:rPr>
        <w:t>:</w:t>
      </w:r>
      <w:r w:rsidR="009925C2" w:rsidRPr="001B71FD">
        <w:rPr>
          <w:rFonts w:ascii="Times New Roman" w:hAnsi="Times New Roman"/>
          <w:b/>
          <w:bCs/>
          <w:sz w:val="20"/>
          <w:szCs w:val="20"/>
        </w:rPr>
        <w:t xml:space="preserve"> </w:t>
      </w:r>
      <w:r w:rsidR="00406DF4" w:rsidRPr="001B71FD">
        <w:rPr>
          <w:rFonts w:ascii="Times New Roman" w:hAnsi="Times New Roman"/>
          <w:b/>
          <w:bCs/>
          <w:sz w:val="20"/>
          <w:szCs w:val="20"/>
        </w:rPr>
        <w:t>UE should ignore this field</w:t>
      </w:r>
      <w:r w:rsidR="00F2343D" w:rsidRPr="001B71FD">
        <w:rPr>
          <w:rFonts w:ascii="Times New Roman" w:hAnsi="Times New Roman"/>
          <w:b/>
          <w:bCs/>
          <w:sz w:val="20"/>
          <w:szCs w:val="20"/>
        </w:rPr>
        <w:t>, following the precedent of SPS PDSCH</w:t>
      </w:r>
      <w:r w:rsidR="00406DF4" w:rsidRPr="001B71FD">
        <w:rPr>
          <w:rFonts w:ascii="Times New Roman" w:hAnsi="Times New Roman"/>
          <w:b/>
          <w:bCs/>
          <w:sz w:val="20"/>
          <w:szCs w:val="20"/>
        </w:rPr>
        <w:t xml:space="preserve">. </w:t>
      </w:r>
    </w:p>
    <w:p w14:paraId="26B37453" w14:textId="528E5E80" w:rsidR="009925C2" w:rsidRPr="001B71FD" w:rsidRDefault="009925C2" w:rsidP="00004AA0">
      <w:pPr>
        <w:pStyle w:val="ListParagraph"/>
        <w:numPr>
          <w:ilvl w:val="0"/>
          <w:numId w:val="8"/>
        </w:numPr>
        <w:rPr>
          <w:rFonts w:ascii="Times New Roman" w:hAnsi="Times New Roman"/>
          <w:b/>
          <w:bCs/>
          <w:sz w:val="20"/>
          <w:szCs w:val="20"/>
        </w:rPr>
      </w:pPr>
      <w:proofErr w:type="spellStart"/>
      <w:r w:rsidRPr="001B71FD">
        <w:rPr>
          <w:rFonts w:ascii="Times New Roman" w:hAnsi="Times New Roman"/>
          <w:b/>
          <w:bCs/>
          <w:sz w:val="20"/>
          <w:szCs w:val="20"/>
        </w:rPr>
        <w:t>Sidelink</w:t>
      </w:r>
      <w:proofErr w:type="spellEnd"/>
      <w:r w:rsidRPr="001B71FD">
        <w:rPr>
          <w:rFonts w:ascii="Times New Roman" w:hAnsi="Times New Roman"/>
          <w:b/>
          <w:bCs/>
          <w:sz w:val="20"/>
          <w:szCs w:val="20"/>
        </w:rPr>
        <w:t xml:space="preserve"> assignment index</w:t>
      </w:r>
      <w:r w:rsidR="000C6CD0" w:rsidRPr="001B71FD">
        <w:rPr>
          <w:rFonts w:ascii="Times New Roman" w:hAnsi="Times New Roman"/>
          <w:b/>
          <w:bCs/>
          <w:sz w:val="20"/>
          <w:szCs w:val="20"/>
        </w:rPr>
        <w:t>:</w:t>
      </w:r>
      <w:r w:rsidRPr="001B71FD">
        <w:rPr>
          <w:rFonts w:ascii="Times New Roman" w:hAnsi="Times New Roman"/>
          <w:b/>
          <w:bCs/>
          <w:sz w:val="20"/>
          <w:szCs w:val="20"/>
        </w:rPr>
        <w:t xml:space="preserve"> </w:t>
      </w:r>
      <w:r w:rsidR="00366D3E" w:rsidRPr="001B71FD">
        <w:rPr>
          <w:rFonts w:ascii="Times New Roman" w:hAnsi="Times New Roman"/>
          <w:b/>
          <w:bCs/>
          <w:sz w:val="20"/>
          <w:szCs w:val="20"/>
        </w:rPr>
        <w:t>UE ignore this field</w:t>
      </w:r>
      <w:r w:rsidR="000E76F9" w:rsidRPr="001B71FD">
        <w:rPr>
          <w:rFonts w:ascii="Times New Roman" w:hAnsi="Times New Roman"/>
          <w:b/>
          <w:bCs/>
          <w:sz w:val="20"/>
          <w:szCs w:val="20"/>
        </w:rPr>
        <w:t>, following the same way as UL DAI is treated in this DCI</w:t>
      </w:r>
      <w:r w:rsidR="00366D3E" w:rsidRPr="001B71FD">
        <w:rPr>
          <w:rFonts w:ascii="Times New Roman" w:hAnsi="Times New Roman"/>
          <w:b/>
          <w:bCs/>
          <w:sz w:val="20"/>
          <w:szCs w:val="20"/>
        </w:rPr>
        <w:t>.</w:t>
      </w:r>
    </w:p>
    <w:bookmarkEnd w:id="7"/>
    <w:p w14:paraId="1FD56ECA" w14:textId="30C6A478" w:rsidR="003C182B" w:rsidRPr="00785E35" w:rsidRDefault="00E1246E" w:rsidP="003C182B">
      <w:pPr>
        <w:pStyle w:val="Heading1"/>
        <w:rPr>
          <w:lang w:eastAsia="zh-CN"/>
        </w:rPr>
      </w:pPr>
      <w:r>
        <w:rPr>
          <w:lang w:eastAsia="zh-CN"/>
        </w:rPr>
        <w:t>UE behaviour after RRC reconfiguration of type 2 CG-PUSCH</w:t>
      </w:r>
    </w:p>
    <w:p w14:paraId="0929101B" w14:textId="21F05085" w:rsidR="00836687" w:rsidRDefault="001966E5" w:rsidP="001966E5">
      <w:pPr>
        <w:jc w:val="both"/>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w:t>
      </w:r>
      <w:r w:rsidR="00E138E4">
        <w:rPr>
          <w:rFonts w:asciiTheme="majorBidi" w:hAnsiTheme="majorBidi" w:cstheme="majorBidi"/>
          <w:lang w:val="en-GB" w:eastAsia="zh-CN"/>
        </w:rPr>
        <w:t xml:space="preserve">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actually trigger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69FD706" w14:textId="77777777" w:rsidR="001966E5" w:rsidRDefault="001966E5" w:rsidP="001966E5">
      <w:pPr>
        <w:jc w:val="both"/>
        <w:rPr>
          <w:rFonts w:asciiTheme="majorBidi" w:hAnsiTheme="majorBidi" w:cstheme="majorBidi"/>
          <w:lang w:val="en-GB" w:eastAsia="zh-CN"/>
        </w:rPr>
      </w:pPr>
    </w:p>
    <w:p w14:paraId="6D8A7ED8" w14:textId="2E96E935" w:rsidR="001966E5" w:rsidRDefault="001966E5" w:rsidP="001966E5">
      <w:pPr>
        <w:jc w:val="center"/>
        <w:rPr>
          <w:rFonts w:asciiTheme="majorBidi" w:hAnsiTheme="majorBidi" w:cstheme="majorBidi"/>
          <w:lang w:val="en-GB" w:eastAsia="zh-CN"/>
        </w:rPr>
      </w:pPr>
      <w:r>
        <w:rPr>
          <w:rFonts w:asciiTheme="majorBidi" w:hAnsiTheme="majorBidi" w:cstheme="majorBidi"/>
          <w:noProof/>
          <w:lang w:val="en-GB" w:eastAsia="zh-CN"/>
        </w:rPr>
        <w:lastRenderedPageBreak/>
        <w:drawing>
          <wp:inline distT="0" distB="0" distL="0" distR="0" wp14:anchorId="510CF9F5" wp14:editId="45605715">
            <wp:extent cx="4639625" cy="133744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5DFE4240" w14:textId="00410683" w:rsidR="001966E5" w:rsidRPr="00EF7546" w:rsidRDefault="001966E5" w:rsidP="001966E5">
      <w:pPr>
        <w:jc w:val="center"/>
        <w:rPr>
          <w:lang w:val="en-GB"/>
        </w:rPr>
      </w:pPr>
      <w:bookmarkStart w:id="9"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 xml:space="preserve">RRC reconfiguration after activation DCI </w:t>
      </w:r>
    </w:p>
    <w:p w14:paraId="123990F9" w14:textId="7A86E792" w:rsidR="00D80C03" w:rsidRDefault="00D80C03" w:rsidP="00316F2A">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 xml:space="preserve">Except for reconfiguration with sync, the NW does not reconfigure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for example, </w:t>
      </w:r>
      <w:proofErr w:type="spellStart"/>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axRank</w:t>
      </w:r>
      <w:proofErr w:type="spellEnd"/>
      <w:r w:rsidRPr="00D80C03">
        <w:rPr>
          <w:rFonts w:asciiTheme="majorBidi" w:hAnsiTheme="majorBidi" w:cstheme="majorBidi"/>
          <w:lang w:val="en-GB" w:eastAsia="zh-CN"/>
        </w:rPr>
        <w:t xml:space="preserve">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00363BA4" w:rsidRPr="007E5961">
        <w:rPr>
          <w:rFonts w:eastAsia="PMingLiU"/>
          <w:lang w:eastAsia="zh-TW"/>
        </w:rPr>
        <w:t xml:space="preserve">NW </w:t>
      </w:r>
      <w:r w:rsidR="00363BA4">
        <w:rPr>
          <w:rFonts w:eastAsia="PMingLiU"/>
          <w:lang w:eastAsia="zh-TW"/>
        </w:rPr>
        <w:t>could</w:t>
      </w:r>
      <w:r w:rsidR="00363BA4" w:rsidRPr="007E5961">
        <w:rPr>
          <w:rFonts w:eastAsia="PMingLiU"/>
          <w:lang w:eastAsia="zh-TW"/>
        </w:rPr>
        <w:t xml:space="preserve"> activate the type 2 CG-PUSCH but later change</w:t>
      </w:r>
      <w:r w:rsidR="00363BA4">
        <w:rPr>
          <w:rFonts w:eastAsia="PMingLiU"/>
          <w:lang w:eastAsia="zh-TW"/>
        </w:rPr>
        <w:t>s</w:t>
      </w:r>
      <w:r w:rsidR="00363BA4" w:rsidRPr="007E5961">
        <w:rPr>
          <w:rFonts w:eastAsia="PMingLiU"/>
          <w:lang w:eastAsia="zh-TW"/>
        </w:rPr>
        <w:t xml:space="preserve"> the RRC configuration regarding the </w:t>
      </w:r>
      <w:proofErr w:type="spellStart"/>
      <w:r w:rsidR="00363BA4" w:rsidRPr="007E5961">
        <w:rPr>
          <w:rFonts w:eastAsia="PMingLiU"/>
          <w:lang w:eastAsia="zh-TW"/>
        </w:rPr>
        <w:t>maxRank</w:t>
      </w:r>
      <w:proofErr w:type="spellEnd"/>
      <w:r w:rsidR="00363BA4" w:rsidRPr="007E5961">
        <w:rPr>
          <w:rFonts w:eastAsia="PMingLiU"/>
          <w:lang w:eastAsia="zh-TW"/>
        </w:rPr>
        <w:t xml:space="preserve"> which will </w:t>
      </w:r>
      <w:r w:rsidR="00363BA4">
        <w:rPr>
          <w:rFonts w:eastAsia="PMingLiU"/>
          <w:lang w:eastAsia="zh-TW"/>
        </w:rPr>
        <w:t>change the</w:t>
      </w:r>
      <w:r w:rsidR="00363BA4" w:rsidRPr="007E5961">
        <w:rPr>
          <w:rFonts w:eastAsia="PMingLiU"/>
          <w:lang w:eastAsia="zh-TW"/>
        </w:rPr>
        <w:t xml:space="preserve"> interpretation of “Precoding information and number of layers”</w:t>
      </w:r>
      <w:r w:rsidR="00363BA4">
        <w:rPr>
          <w:rFonts w:eastAsia="PMingLiU"/>
          <w:lang w:eastAsia="zh-TW"/>
        </w:rPr>
        <w:t>.</w:t>
      </w:r>
      <w:r w:rsidR="00363BA4">
        <w:rPr>
          <w:rFonts w:asciiTheme="majorBidi" w:hAnsiTheme="majorBidi" w:cstheme="majorBidi"/>
          <w:lang w:val="en-GB" w:eastAsia="zh-CN"/>
        </w:rPr>
        <w:t xml:space="preserve"> </w:t>
      </w:r>
      <w:r w:rsidR="00316F2A">
        <w:rPr>
          <w:rFonts w:asciiTheme="majorBidi" w:hAnsiTheme="majorBidi" w:cstheme="majorBidi"/>
          <w:lang w:val="en-GB" w:eastAsia="zh-CN"/>
        </w:rPr>
        <w:t xml:space="preserve">Similarly, we also observed NW could change </w:t>
      </w:r>
      <w:r w:rsidR="00316F2A">
        <w:rPr>
          <w:rStyle w:val="ui-provider"/>
        </w:rPr>
        <w:t>SRS-Config</w:t>
      </w:r>
      <w:r w:rsidR="00316F2A">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4B0E27B7" w14:textId="75ED3F41" w:rsidR="00316F2A" w:rsidRDefault="00316F2A" w:rsidP="00316F2A">
      <w:pPr>
        <w:rPr>
          <w:rFonts w:asciiTheme="majorBidi" w:hAnsiTheme="majorBidi" w:cstheme="majorBidi"/>
          <w:lang w:val="en-GB" w:eastAsia="zh-CN"/>
        </w:rPr>
      </w:pPr>
      <w:r>
        <w:rPr>
          <w:rFonts w:asciiTheme="majorBidi" w:hAnsiTheme="majorBidi" w:cstheme="majorBidi"/>
          <w:lang w:val="en-GB" w:eastAsia="zh-CN"/>
        </w:rPr>
        <w:t xml:space="preserve">On the other hand, we also understand </w:t>
      </w:r>
      <w:proofErr w:type="spellStart"/>
      <w:r>
        <w:rPr>
          <w:rFonts w:asciiTheme="majorBidi" w:hAnsiTheme="majorBidi" w:cstheme="majorBidi"/>
          <w:lang w:val="en-GB" w:eastAsia="zh-CN"/>
        </w:rPr>
        <w:t>infra’s</w:t>
      </w:r>
      <w:proofErr w:type="spellEnd"/>
      <w:r>
        <w:rPr>
          <w:rFonts w:asciiTheme="majorBidi" w:hAnsiTheme="majorBidi" w:cstheme="majorBidi"/>
          <w:lang w:val="en-GB" w:eastAsia="zh-CN"/>
        </w:rPr>
        <w:t xml:space="preserve"> concern that the limitation introduced on RRC reconfiguration should not be over generalized, i.e., if the RRC uplink reconfiguration has nothing to do with the ongoing Type 2 CG-PUSCH, it should be allowed. </w:t>
      </w:r>
    </w:p>
    <w:p w14:paraId="58404072" w14:textId="33C82660" w:rsidR="003A53CB" w:rsidRDefault="003A53CB" w:rsidP="00316F2A">
      <w:pPr>
        <w:rPr>
          <w:rFonts w:asciiTheme="majorBidi" w:hAnsiTheme="majorBidi" w:cstheme="majorBidi"/>
          <w:lang w:val="en-GB" w:eastAsia="zh-CN"/>
        </w:rPr>
      </w:pPr>
      <w:r>
        <w:rPr>
          <w:rFonts w:asciiTheme="majorBidi" w:hAnsiTheme="majorBidi" w:cstheme="majorBidi"/>
          <w:lang w:val="en-GB" w:eastAsia="zh-CN"/>
        </w:rPr>
        <w:t xml:space="preserve">In previous RAN1 #114bis meeting, there was also comment that this RRC reconfiguration is not different than other RRC reconfiguration while there is an ambiguity duration where mis-synchronization occurs between UE and </w:t>
      </w:r>
      <w:proofErr w:type="spellStart"/>
      <w:r>
        <w:rPr>
          <w:rFonts w:asciiTheme="majorBidi" w:hAnsiTheme="majorBidi" w:cstheme="majorBidi"/>
          <w:lang w:val="en-GB" w:eastAsia="zh-CN"/>
        </w:rPr>
        <w:t>and</w:t>
      </w:r>
      <w:proofErr w:type="spellEnd"/>
      <w:r>
        <w:rPr>
          <w:rFonts w:asciiTheme="majorBidi" w:hAnsiTheme="majorBidi" w:cstheme="majorBidi"/>
          <w:lang w:val="en-GB" w:eastAsia="zh-CN"/>
        </w:rPr>
        <w:t xml:space="preserve"> gNB when the RRC parameters are applied exactly. </w:t>
      </w:r>
    </w:p>
    <w:p w14:paraId="5D6A95AC" w14:textId="13CE135C" w:rsidR="003A53CB" w:rsidRDefault="003A53CB" w:rsidP="00316F2A">
      <w:pPr>
        <w:rPr>
          <w:rFonts w:asciiTheme="majorBidi" w:hAnsiTheme="majorBidi" w:cstheme="majorBidi"/>
          <w:lang w:val="en-GB" w:eastAsia="zh-CN"/>
        </w:rPr>
      </w:pPr>
      <w:r>
        <w:rPr>
          <w:rFonts w:asciiTheme="majorBidi" w:hAnsiTheme="majorBidi" w:cstheme="majorBidi"/>
          <w:lang w:val="en-GB" w:eastAsia="zh-CN"/>
        </w:rPr>
        <w:t>However, our main concern is not about wh</w:t>
      </w:r>
      <w:r w:rsidR="009929A0">
        <w:rPr>
          <w:rFonts w:asciiTheme="majorBidi" w:hAnsiTheme="majorBidi" w:cstheme="majorBidi"/>
          <w:lang w:val="en-GB" w:eastAsia="zh-CN"/>
        </w:rPr>
        <w:t>en</w:t>
      </w:r>
      <w:r>
        <w:rPr>
          <w:rFonts w:asciiTheme="majorBidi" w:hAnsiTheme="majorBidi" w:cstheme="majorBidi"/>
          <w:lang w:val="en-GB" w:eastAsia="zh-CN"/>
        </w:rPr>
        <w:t xml:space="preserve"> to apply the RRC </w:t>
      </w:r>
      <w:proofErr w:type="spellStart"/>
      <w:r>
        <w:rPr>
          <w:rFonts w:asciiTheme="majorBidi" w:hAnsiTheme="majorBidi" w:cstheme="majorBidi"/>
          <w:lang w:val="en-GB" w:eastAsia="zh-CN"/>
        </w:rPr>
        <w:t>recconfiguration</w:t>
      </w:r>
      <w:proofErr w:type="spellEnd"/>
      <w:r>
        <w:rPr>
          <w:rFonts w:asciiTheme="majorBidi" w:hAnsiTheme="majorBidi" w:cstheme="majorBidi"/>
          <w:lang w:val="en-GB" w:eastAsia="zh-CN"/>
        </w:rPr>
        <w:t>. The issue</w:t>
      </w:r>
      <w:r w:rsidRPr="003A53CB">
        <w:rPr>
          <w:rFonts w:asciiTheme="majorBidi" w:hAnsiTheme="majorBidi" w:cstheme="majorBidi"/>
          <w:lang w:val="en-GB" w:eastAsia="zh-CN"/>
        </w:rPr>
        <w:t xml:space="preserve"> is that the reconfiguration of RRC would change the interpretation of DCI</w:t>
      </w:r>
      <w:r>
        <w:rPr>
          <w:rFonts w:asciiTheme="majorBidi" w:hAnsiTheme="majorBidi" w:cstheme="majorBidi"/>
          <w:lang w:val="en-GB" w:eastAsia="zh-CN"/>
        </w:rPr>
        <w:t xml:space="preserve"> (for example, RRC changes </w:t>
      </w:r>
      <w:proofErr w:type="spellStart"/>
      <w:r>
        <w:rPr>
          <w:rFonts w:asciiTheme="majorBidi" w:hAnsiTheme="majorBidi" w:cstheme="majorBidi"/>
          <w:lang w:val="en-GB" w:eastAsia="zh-CN"/>
        </w:rPr>
        <w:t>maxRank</w:t>
      </w:r>
      <w:proofErr w:type="spellEnd"/>
      <w:r>
        <w:rPr>
          <w:rFonts w:asciiTheme="majorBidi" w:hAnsiTheme="majorBidi" w:cstheme="majorBidi"/>
          <w:lang w:val="en-GB" w:eastAsia="zh-CN"/>
        </w:rPr>
        <w:t xml:space="preserve"> or changed # SRS ports)</w:t>
      </w:r>
      <w:r w:rsidRPr="003A53CB">
        <w:rPr>
          <w:rFonts w:asciiTheme="majorBidi" w:hAnsiTheme="majorBidi" w:cstheme="majorBidi"/>
          <w:lang w:val="en-GB" w:eastAsia="zh-CN"/>
        </w:rPr>
        <w:t xml:space="preserve"> thus </w:t>
      </w:r>
      <w:r>
        <w:rPr>
          <w:rFonts w:asciiTheme="majorBidi" w:hAnsiTheme="majorBidi" w:cstheme="majorBidi"/>
          <w:lang w:val="en-GB" w:eastAsia="zh-CN"/>
        </w:rPr>
        <w:t>UE</w:t>
      </w:r>
      <w:r w:rsidRPr="003A53CB">
        <w:rPr>
          <w:rFonts w:asciiTheme="majorBidi" w:hAnsiTheme="majorBidi" w:cstheme="majorBidi"/>
          <w:lang w:val="en-GB" w:eastAsia="zh-CN"/>
        </w:rPr>
        <w:t xml:space="preserve"> would need to reparse the DCI decoding result</w:t>
      </w:r>
      <w:r>
        <w:rPr>
          <w:rFonts w:asciiTheme="majorBidi" w:hAnsiTheme="majorBidi" w:cstheme="majorBidi"/>
          <w:lang w:val="en-GB" w:eastAsia="zh-CN"/>
        </w:rPr>
        <w:t xml:space="preserve"> to interpret for example the DMRS ports field in the DCI</w:t>
      </w:r>
      <w:r w:rsidRPr="003A53CB">
        <w:rPr>
          <w:rFonts w:asciiTheme="majorBidi" w:hAnsiTheme="majorBidi" w:cstheme="majorBidi"/>
          <w:lang w:val="en-GB" w:eastAsia="zh-CN"/>
        </w:rPr>
        <w:t xml:space="preserve">. </w:t>
      </w:r>
      <w:r>
        <w:rPr>
          <w:rFonts w:asciiTheme="majorBidi" w:hAnsiTheme="majorBidi" w:cstheme="majorBidi"/>
          <w:lang w:val="en-GB" w:eastAsia="zh-CN"/>
        </w:rPr>
        <w:t>To solve this issue, we propose NW make sure RRC reconfiguration does not impact the interpretation of the activation DCI of a type 2 CG-PUSCH.</w:t>
      </w:r>
    </w:p>
    <w:p w14:paraId="25AFA647" w14:textId="53578E30" w:rsidR="00056C1E" w:rsidRPr="00056C1E" w:rsidRDefault="00056C1E" w:rsidP="00316F2A">
      <w:pPr>
        <w:rPr>
          <w:rFonts w:ascii="Calibri" w:hAnsi="Calibri" w:cs="Calibri"/>
          <w:sz w:val="22"/>
          <w:szCs w:val="22"/>
          <w:lang w:eastAsia="zh-CN"/>
        </w:rPr>
      </w:pPr>
      <w:r>
        <w:rPr>
          <w:b/>
          <w:bCs/>
          <w:color w:val="000000"/>
          <w:u w:val="single"/>
        </w:rPr>
        <w:t>Observation 1</w:t>
      </w:r>
      <w:r>
        <w:rPr>
          <w:b/>
          <w:bCs/>
          <w:color w:val="000000"/>
        </w:rPr>
        <w:t xml:space="preserve">: </w:t>
      </w:r>
      <w:r>
        <w:rPr>
          <w:b/>
          <w:bCs/>
        </w:rPr>
        <w:t xml:space="preserve">UE is not expected to receive RRC uplink reconfiguration of parameters inside and/or outside </w:t>
      </w:r>
      <w:proofErr w:type="spellStart"/>
      <w:r w:rsidRPr="003A53CB">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 </w:t>
      </w:r>
    </w:p>
    <w:p w14:paraId="3BEDB51C" w14:textId="0F7D3FDB" w:rsidR="00E138E4" w:rsidRDefault="000B2770" w:rsidP="00E138E4">
      <w:pPr>
        <w:jc w:val="both"/>
        <w:rPr>
          <w:rFonts w:asciiTheme="majorBidi" w:hAnsiTheme="majorBidi" w:cstheme="majorBidi"/>
          <w:lang w:val="en-GB" w:eastAsia="zh-CN"/>
        </w:rPr>
      </w:pPr>
      <w:r w:rsidRPr="000B2770">
        <w:rPr>
          <w:rFonts w:asciiTheme="majorBidi" w:hAnsiTheme="majorBidi" w:cstheme="majorBidi"/>
          <w:noProof/>
          <w:lang w:val="en-GB" w:eastAsia="zh-CN"/>
        </w:rPr>
        <w:lastRenderedPageBreak/>
        <mc:AlternateContent>
          <mc:Choice Requires="wps">
            <w:drawing>
              <wp:anchor distT="45720" distB="45720" distL="114300" distR="114300" simplePos="0" relativeHeight="251661312" behindDoc="0" locked="0" layoutInCell="1" allowOverlap="1" wp14:anchorId="0148CB0B" wp14:editId="376D832F">
                <wp:simplePos x="0" y="0"/>
                <wp:positionH relativeFrom="margin">
                  <wp:posOffset>-14605</wp:posOffset>
                </wp:positionH>
                <wp:positionV relativeFrom="paragraph">
                  <wp:posOffset>235585</wp:posOffset>
                </wp:positionV>
                <wp:extent cx="6319520" cy="2795270"/>
                <wp:effectExtent l="0" t="0" r="24130" b="24130"/>
                <wp:wrapSquare wrapText="bothSides"/>
                <wp:docPr id="1366155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2795270"/>
                        </a:xfrm>
                        <a:prstGeom prst="rect">
                          <a:avLst/>
                        </a:prstGeom>
                        <a:solidFill>
                          <a:srgbClr val="FFFFFF"/>
                        </a:solidFill>
                        <a:ln w="9525">
                          <a:solidFill>
                            <a:srgbClr val="000000"/>
                          </a:solidFill>
                          <a:miter lim="800000"/>
                          <a:headEnd/>
                          <a:tailEnd/>
                        </a:ln>
                      </wps:spPr>
                      <wps:txbx>
                        <w:txbxContent>
                          <w:p w14:paraId="797674F4" w14:textId="77777777" w:rsidR="000B2770" w:rsidRPr="000B2770" w:rsidRDefault="000B2770" w:rsidP="000B2770">
                            <w:pPr>
                              <w:spacing w:after="0"/>
                              <w:rPr>
                                <w:b/>
                                <w:lang w:eastAsia="x-none"/>
                              </w:rPr>
                            </w:pPr>
                            <w:r w:rsidRPr="000B2770">
                              <w:rPr>
                                <w:b/>
                                <w:lang w:eastAsia="x-none"/>
                              </w:rPr>
                              <w:t>For RAN1#116:</w:t>
                            </w:r>
                          </w:p>
                          <w:p w14:paraId="5071B777" w14:textId="77777777" w:rsidR="000B2770" w:rsidRPr="000B2770" w:rsidRDefault="000B2770" w:rsidP="000B2770">
                            <w:pPr>
                              <w:spacing w:after="0"/>
                            </w:pPr>
                            <w:r w:rsidRPr="000B2770">
                              <w:t xml:space="preserve">Check at least the RRC IEs listed below and identify the RRC parameters inside those RRC IEs that UE does not expect NW to reconfigure during an ongoing Type 2 CG-PUSCH transmission. </w:t>
                            </w:r>
                          </w:p>
                          <w:p w14:paraId="35982FC4" w14:textId="77777777" w:rsidR="000B2770" w:rsidRPr="000B2770" w:rsidRDefault="000B2770" w:rsidP="000B2770">
                            <w:pPr>
                              <w:pStyle w:val="ListParagraph"/>
                              <w:numPr>
                                <w:ilvl w:val="0"/>
                                <w:numId w:val="11"/>
                              </w:numPr>
                              <w:spacing w:line="280" w:lineRule="atLeast"/>
                              <w:rPr>
                                <w:rFonts w:ascii="Times New Roman" w:hAnsi="Times New Roman"/>
                                <w:szCs w:val="20"/>
                              </w:rPr>
                            </w:pPr>
                            <w:proofErr w:type="spellStart"/>
                            <w:r w:rsidRPr="000B2770">
                              <w:rPr>
                                <w:rFonts w:ascii="Times New Roman" w:hAnsi="Times New Roman"/>
                                <w:szCs w:val="20"/>
                              </w:rPr>
                              <w:t>pusch</w:t>
                            </w:r>
                            <w:proofErr w:type="spellEnd"/>
                            <w:r w:rsidRPr="000B2770">
                              <w:rPr>
                                <w:rFonts w:ascii="Times New Roman" w:hAnsi="Times New Roman"/>
                                <w:szCs w:val="20"/>
                              </w:rPr>
                              <w:t>-Config</w:t>
                            </w:r>
                          </w:p>
                          <w:p w14:paraId="2A6D3C62" w14:textId="77777777" w:rsidR="000B2770" w:rsidRPr="000B2770" w:rsidRDefault="000B2770" w:rsidP="000B2770">
                            <w:pPr>
                              <w:pStyle w:val="ListParagraph"/>
                              <w:numPr>
                                <w:ilvl w:val="0"/>
                                <w:numId w:val="11"/>
                              </w:numPr>
                              <w:spacing w:line="280" w:lineRule="atLeast"/>
                              <w:rPr>
                                <w:rFonts w:ascii="Times New Roman" w:hAnsi="Times New Roman"/>
                                <w:szCs w:val="20"/>
                              </w:rPr>
                            </w:pPr>
                            <w:proofErr w:type="spellStart"/>
                            <w:r w:rsidRPr="000B2770">
                              <w:rPr>
                                <w:rFonts w:ascii="Times New Roman" w:hAnsi="Times New Roman"/>
                                <w:szCs w:val="20"/>
                              </w:rPr>
                              <w:t>configuredGrantConfig</w:t>
                            </w:r>
                            <w:proofErr w:type="spellEnd"/>
                          </w:p>
                          <w:p w14:paraId="3BB24EB3"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proofErr w:type="spellStart"/>
                            <w:r w:rsidRPr="000B2770">
                              <w:rPr>
                                <w:rFonts w:ascii="Times New Roman" w:hAnsi="Times New Roman"/>
                                <w:szCs w:val="20"/>
                              </w:rPr>
                              <w:t>srs</w:t>
                            </w:r>
                            <w:proofErr w:type="spellEnd"/>
                            <w:r w:rsidRPr="000B2770">
                              <w:rPr>
                                <w:rFonts w:ascii="Times New Roman" w:hAnsi="Times New Roman"/>
                                <w:szCs w:val="20"/>
                              </w:rPr>
                              <w:t>-Config</w:t>
                            </w:r>
                          </w:p>
                          <w:p w14:paraId="4281ED5D"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useInterlacePUCCH-PUSCH-r16</w:t>
                            </w:r>
                          </w:p>
                          <w:p w14:paraId="0D7BD571"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configuredGrantConfigToAddModList-r16</w:t>
                            </w:r>
                          </w:p>
                          <w:p w14:paraId="62B7FC8E"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configuredGrantConfigToReleaseList-r16</w:t>
                            </w:r>
                          </w:p>
                          <w:p w14:paraId="4760CFBE"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configuredGrantConfigType2DeactivationStateList-r16</w:t>
                            </w:r>
                          </w:p>
                          <w:p w14:paraId="680E8509"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ul-TCI-StateList-r17</w:t>
                            </w:r>
                          </w:p>
                          <w:p w14:paraId="1012A262"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ul-powerControl-r17</w:t>
                            </w:r>
                          </w:p>
                          <w:p w14:paraId="35EC4399"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pathlossReferenceRSToAddModList-r17</w:t>
                            </w:r>
                          </w:p>
                          <w:p w14:paraId="43EA0EB0"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pathlossReferenceRSToReleaseList-r17</w:t>
                            </w:r>
                          </w:p>
                          <w:p w14:paraId="05424212" w14:textId="77777777" w:rsidR="000B2770" w:rsidRPr="000B2770" w:rsidRDefault="000B2770" w:rsidP="000B2770">
                            <w:pPr>
                              <w:spacing w:after="0"/>
                              <w:rPr>
                                <w:lang w:eastAsia="zh-CN"/>
                              </w:rPr>
                            </w:pPr>
                            <w:r w:rsidRPr="001F6BE6">
                              <w:rPr>
                                <w:color w:val="000000" w:themeColor="text1"/>
                                <w:lang w:eastAsia="zh-CN"/>
                              </w:rPr>
                              <w:t xml:space="preserve">Note1: other RRC </w:t>
                            </w:r>
                            <w:r w:rsidRPr="000B2770">
                              <w:rPr>
                                <w:lang w:eastAsia="zh-CN"/>
                              </w:rPr>
                              <w:t xml:space="preserve">IEs are not excluded. </w:t>
                            </w:r>
                          </w:p>
                          <w:p w14:paraId="59ED4EA1" w14:textId="77777777" w:rsidR="000B2770" w:rsidRPr="00B90CB2" w:rsidRDefault="000B2770" w:rsidP="000B2770">
                            <w:pPr>
                              <w:spacing w:after="0"/>
                              <w:rPr>
                                <w:bCs/>
                                <w:lang w:eastAsia="x-none"/>
                              </w:rPr>
                            </w:pPr>
                            <w:r w:rsidRPr="000B2770">
                              <w:rPr>
                                <w:bCs/>
                                <w:lang w:eastAsia="x-none"/>
                              </w:rPr>
                              <w:t xml:space="preserve">Note2: </w:t>
                            </w:r>
                            <w:proofErr w:type="spellStart"/>
                            <w:r w:rsidRPr="000B2770">
                              <w:rPr>
                                <w:bCs/>
                                <w:lang w:eastAsia="x-none"/>
                              </w:rPr>
                              <w:t>ConfiguredGrantConfig</w:t>
                            </w:r>
                            <w:proofErr w:type="spellEnd"/>
                            <w:r w:rsidRPr="000B2770">
                              <w:rPr>
                                <w:bCs/>
                                <w:lang w:eastAsia="x-none"/>
                              </w:rPr>
                              <w:t xml:space="preserve"> is not reconfigured for an ongoing Type 2 CG-PUSCH per RAN2 specification.</w:t>
                            </w:r>
                          </w:p>
                          <w:p w14:paraId="338F066A" w14:textId="5CEFE023" w:rsidR="000B2770" w:rsidRDefault="000B27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48CB0B" id="_x0000_s1027" type="#_x0000_t202" style="position:absolute;left:0;text-align:left;margin-left:-1.15pt;margin-top:18.55pt;width:497.6pt;height:220.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myrEQIAACcEAAAOAAAAZHJzL2Uyb0RvYy54bWysk9uO2yAQhu8r9R0Q942TNNmDFWe1zTZV&#10;pe1B2vYBxhjHqJihQGKnT78D9majbXtTlQs0MPAz882wuulbzQ7SeYWm4LPJlDNpBFbK7Ar+/dv2&#10;zRVnPoCpQKORBT9Kz2/Wr1+tOpvLOTaoK+kYiRifd7bgTQg2zzIvGtmCn6CVhpw1uhYCLd0uqxx0&#10;pN7qbD6dXmQduso6FNJ72r0bnHyd9OtaivClrr0MTBecYgtpdmku45ytV5DvHNhGiTEM+IcoWlCG&#10;Hj1J3UEAtnfqN6lWCYce6zAR2GZY10rIlANlM5u+yOahAStTLgTH2xMm//9kxefDg/3qWOjfYU8F&#10;TEl4e4/ih2cGNw2Ynbx1DrtGQkUPzyKyrLM+H69G1D73UaTsPmFFRYZ9wCTU166NVChPRupUgOMJ&#10;uuwDE7R58XZ2vZyTS5Bvfkn2ZSpLBvnTdet8+CCxZdEouKOqJnk43PsQw4H86Uh8zaNW1VZpnRZu&#10;V260YwegDtimkTJ4cUwb1hWcHl8OBP4qMU3jTxKtCtTKWrUFvzodgjxye2+q1GgBlB5sClmbEWRk&#10;N1AMfdkzVY2UI9cSqyORdTh0Lv00Mhp0vzjrqGsL7n/uwUnO9EdD1bmeLRaxzdNisbyMXN25pzz3&#10;gBEkVfDA2WBuQvoakZvBW6pirRLf50jGkKkbE/bx58R2P1+nU8//e/0IAAD//wMAUEsDBBQABgAI&#10;AAAAIQC5ddsR4AAAAAkBAAAPAAAAZHJzL2Rvd25yZXYueG1sTI/BTsMwEETvSPyDtUhcUOs0qZom&#10;ZFMhJBDcSkHt1Y3dJMJeB9tNw99jTnAczWjmTbWZjGajcr63hLCYJ8AUNVb21CJ8vD/N1sB8ECSF&#10;tqQQvpWHTX19VYlS2gu9qXEXWhZLyJcCoQthKDn3TaeM8HM7KIreyTojQpSu5dKJSyw3mqdJsuJG&#10;9BQXOjGox041n7uzQVgvX8aDf822+2Z10kW4y8fnL4d4ezM93AMLagp/YfjFj+hQR6ajPZP0TCPM&#10;0iwmEbJ8ASz6RZEWwI4IyzzPgNcV//+g/gEAAP//AwBQSwECLQAUAAYACAAAACEAtoM4kv4AAADh&#10;AQAAEwAAAAAAAAAAAAAAAAAAAAAAW0NvbnRlbnRfVHlwZXNdLnhtbFBLAQItABQABgAIAAAAIQA4&#10;/SH/1gAAAJQBAAALAAAAAAAAAAAAAAAAAC8BAABfcmVscy8ucmVsc1BLAQItABQABgAIAAAAIQD2&#10;9myrEQIAACcEAAAOAAAAAAAAAAAAAAAAAC4CAABkcnMvZTJvRG9jLnhtbFBLAQItABQABgAIAAAA&#10;IQC5ddsR4AAAAAkBAAAPAAAAAAAAAAAAAAAAAGsEAABkcnMvZG93bnJldi54bWxQSwUGAAAAAAQA&#10;BADzAAAAeAUAAAAA&#10;">
                <v:textbox>
                  <w:txbxContent>
                    <w:p w14:paraId="797674F4" w14:textId="77777777" w:rsidR="000B2770" w:rsidRPr="000B2770" w:rsidRDefault="000B2770" w:rsidP="000B2770">
                      <w:pPr>
                        <w:spacing w:after="0"/>
                        <w:rPr>
                          <w:b/>
                          <w:lang w:eastAsia="x-none"/>
                        </w:rPr>
                      </w:pPr>
                      <w:r w:rsidRPr="000B2770">
                        <w:rPr>
                          <w:b/>
                          <w:lang w:eastAsia="x-none"/>
                        </w:rPr>
                        <w:t>For RAN1#116:</w:t>
                      </w:r>
                    </w:p>
                    <w:p w14:paraId="5071B777" w14:textId="77777777" w:rsidR="000B2770" w:rsidRPr="000B2770" w:rsidRDefault="000B2770" w:rsidP="000B2770">
                      <w:pPr>
                        <w:spacing w:after="0"/>
                      </w:pPr>
                      <w:r w:rsidRPr="000B2770">
                        <w:t xml:space="preserve">Check at least the RRC IEs listed below and identify the RRC parameters inside those RRC IEs that UE does not expect NW to reconfigure during an ongoing Type 2 CG-PUSCH transmission. </w:t>
                      </w:r>
                    </w:p>
                    <w:p w14:paraId="35982FC4" w14:textId="77777777" w:rsidR="000B2770" w:rsidRPr="000B2770" w:rsidRDefault="000B2770" w:rsidP="000B2770">
                      <w:pPr>
                        <w:pStyle w:val="ListParagraph"/>
                        <w:numPr>
                          <w:ilvl w:val="0"/>
                          <w:numId w:val="11"/>
                        </w:numPr>
                        <w:spacing w:line="280" w:lineRule="atLeast"/>
                        <w:rPr>
                          <w:rFonts w:ascii="Times New Roman" w:hAnsi="Times New Roman"/>
                          <w:szCs w:val="20"/>
                        </w:rPr>
                      </w:pPr>
                      <w:proofErr w:type="spellStart"/>
                      <w:r w:rsidRPr="000B2770">
                        <w:rPr>
                          <w:rFonts w:ascii="Times New Roman" w:hAnsi="Times New Roman"/>
                          <w:szCs w:val="20"/>
                        </w:rPr>
                        <w:t>pusch</w:t>
                      </w:r>
                      <w:proofErr w:type="spellEnd"/>
                      <w:r w:rsidRPr="000B2770">
                        <w:rPr>
                          <w:rFonts w:ascii="Times New Roman" w:hAnsi="Times New Roman"/>
                          <w:szCs w:val="20"/>
                        </w:rPr>
                        <w:t>-Config</w:t>
                      </w:r>
                    </w:p>
                    <w:p w14:paraId="2A6D3C62" w14:textId="77777777" w:rsidR="000B2770" w:rsidRPr="000B2770" w:rsidRDefault="000B2770" w:rsidP="000B2770">
                      <w:pPr>
                        <w:pStyle w:val="ListParagraph"/>
                        <w:numPr>
                          <w:ilvl w:val="0"/>
                          <w:numId w:val="11"/>
                        </w:numPr>
                        <w:spacing w:line="280" w:lineRule="atLeast"/>
                        <w:rPr>
                          <w:rFonts w:ascii="Times New Roman" w:hAnsi="Times New Roman"/>
                          <w:szCs w:val="20"/>
                        </w:rPr>
                      </w:pPr>
                      <w:proofErr w:type="spellStart"/>
                      <w:r w:rsidRPr="000B2770">
                        <w:rPr>
                          <w:rFonts w:ascii="Times New Roman" w:hAnsi="Times New Roman"/>
                          <w:szCs w:val="20"/>
                        </w:rPr>
                        <w:t>configuredGrantConfig</w:t>
                      </w:r>
                      <w:proofErr w:type="spellEnd"/>
                    </w:p>
                    <w:p w14:paraId="3BB24EB3"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proofErr w:type="spellStart"/>
                      <w:r w:rsidRPr="000B2770">
                        <w:rPr>
                          <w:rFonts w:ascii="Times New Roman" w:hAnsi="Times New Roman"/>
                          <w:szCs w:val="20"/>
                        </w:rPr>
                        <w:t>srs</w:t>
                      </w:r>
                      <w:proofErr w:type="spellEnd"/>
                      <w:r w:rsidRPr="000B2770">
                        <w:rPr>
                          <w:rFonts w:ascii="Times New Roman" w:hAnsi="Times New Roman"/>
                          <w:szCs w:val="20"/>
                        </w:rPr>
                        <w:t>-Config</w:t>
                      </w:r>
                    </w:p>
                    <w:p w14:paraId="4281ED5D"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useInterlacePUCCH-PUSCH-r16</w:t>
                      </w:r>
                    </w:p>
                    <w:p w14:paraId="0D7BD571"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configuredGrantConfigToAddModList-r16</w:t>
                      </w:r>
                    </w:p>
                    <w:p w14:paraId="62B7FC8E"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configuredGrantConfigToReleaseList-r16</w:t>
                      </w:r>
                    </w:p>
                    <w:p w14:paraId="4760CFBE"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configuredGrantConfigType2DeactivationStateList-r16</w:t>
                      </w:r>
                    </w:p>
                    <w:p w14:paraId="680E8509"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ul-TCI-StateList-r17</w:t>
                      </w:r>
                    </w:p>
                    <w:p w14:paraId="1012A262"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ul-powerControl-r17</w:t>
                      </w:r>
                    </w:p>
                    <w:p w14:paraId="35EC4399"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pathlossReferenceRSToAddModList-r17</w:t>
                      </w:r>
                    </w:p>
                    <w:p w14:paraId="43EA0EB0" w14:textId="77777777" w:rsidR="000B2770" w:rsidRPr="000B2770" w:rsidRDefault="000B2770" w:rsidP="000B2770">
                      <w:pPr>
                        <w:pStyle w:val="ListParagraph"/>
                        <w:numPr>
                          <w:ilvl w:val="0"/>
                          <w:numId w:val="11"/>
                        </w:numPr>
                        <w:spacing w:line="280" w:lineRule="atLeast"/>
                        <w:jc w:val="both"/>
                        <w:rPr>
                          <w:rFonts w:ascii="Times New Roman" w:hAnsi="Times New Roman"/>
                          <w:szCs w:val="20"/>
                        </w:rPr>
                      </w:pPr>
                      <w:r w:rsidRPr="000B2770">
                        <w:rPr>
                          <w:rFonts w:ascii="Times New Roman" w:hAnsi="Times New Roman"/>
                          <w:szCs w:val="20"/>
                        </w:rPr>
                        <w:t>pathlossReferenceRSToReleaseList-r17</w:t>
                      </w:r>
                    </w:p>
                    <w:p w14:paraId="05424212" w14:textId="77777777" w:rsidR="000B2770" w:rsidRPr="000B2770" w:rsidRDefault="000B2770" w:rsidP="000B2770">
                      <w:pPr>
                        <w:spacing w:after="0"/>
                        <w:rPr>
                          <w:lang w:eastAsia="zh-CN"/>
                        </w:rPr>
                      </w:pPr>
                      <w:r w:rsidRPr="001F6BE6">
                        <w:rPr>
                          <w:color w:val="000000" w:themeColor="text1"/>
                          <w:lang w:eastAsia="zh-CN"/>
                        </w:rPr>
                        <w:t xml:space="preserve">Note1: other RRC </w:t>
                      </w:r>
                      <w:r w:rsidRPr="000B2770">
                        <w:rPr>
                          <w:lang w:eastAsia="zh-CN"/>
                        </w:rPr>
                        <w:t xml:space="preserve">IEs are not excluded. </w:t>
                      </w:r>
                    </w:p>
                    <w:p w14:paraId="59ED4EA1" w14:textId="77777777" w:rsidR="000B2770" w:rsidRPr="00B90CB2" w:rsidRDefault="000B2770" w:rsidP="000B2770">
                      <w:pPr>
                        <w:spacing w:after="0"/>
                        <w:rPr>
                          <w:bCs/>
                          <w:lang w:eastAsia="x-none"/>
                        </w:rPr>
                      </w:pPr>
                      <w:r w:rsidRPr="000B2770">
                        <w:rPr>
                          <w:bCs/>
                          <w:lang w:eastAsia="x-none"/>
                        </w:rPr>
                        <w:t xml:space="preserve">Note2: </w:t>
                      </w:r>
                      <w:proofErr w:type="spellStart"/>
                      <w:r w:rsidRPr="000B2770">
                        <w:rPr>
                          <w:bCs/>
                          <w:lang w:eastAsia="x-none"/>
                        </w:rPr>
                        <w:t>ConfiguredGrantConfig</w:t>
                      </w:r>
                      <w:proofErr w:type="spellEnd"/>
                      <w:r w:rsidRPr="000B2770">
                        <w:rPr>
                          <w:bCs/>
                          <w:lang w:eastAsia="x-none"/>
                        </w:rPr>
                        <w:t xml:space="preserve"> is not reconfigured for an ongoing Type 2 CG-PUSCH per RAN2 specification.</w:t>
                      </w:r>
                    </w:p>
                    <w:p w14:paraId="338F066A" w14:textId="5CEFE023" w:rsidR="000B2770" w:rsidRDefault="000B2770"/>
                  </w:txbxContent>
                </v:textbox>
                <w10:wrap type="square" anchorx="margin"/>
              </v:shape>
            </w:pict>
          </mc:Fallback>
        </mc:AlternateContent>
      </w:r>
      <w:r w:rsidR="00056C1E">
        <w:rPr>
          <w:rFonts w:asciiTheme="majorBidi" w:hAnsiTheme="majorBidi" w:cstheme="majorBidi"/>
          <w:lang w:val="en-GB" w:eastAsia="zh-CN"/>
        </w:rPr>
        <w:t>Based on the above observation, i</w:t>
      </w:r>
      <w:r>
        <w:rPr>
          <w:rFonts w:asciiTheme="majorBidi" w:hAnsiTheme="majorBidi" w:cstheme="majorBidi"/>
          <w:lang w:val="en-GB" w:eastAsia="zh-CN"/>
        </w:rPr>
        <w:t xml:space="preserve">n RAN1 #115, the issue was discussed with the following high-level guidance concluded. </w:t>
      </w:r>
    </w:p>
    <w:p w14:paraId="4F26F386" w14:textId="1FB234A4" w:rsidR="000B2770" w:rsidRDefault="00056C1E" w:rsidP="00E138E4">
      <w:pPr>
        <w:jc w:val="both"/>
        <w:rPr>
          <w:rFonts w:asciiTheme="majorBidi" w:hAnsiTheme="majorBidi" w:cstheme="majorBidi"/>
          <w:lang w:val="en-GB" w:eastAsia="zh-CN"/>
        </w:rPr>
      </w:pPr>
      <w:r>
        <w:rPr>
          <w:rFonts w:asciiTheme="majorBidi" w:hAnsiTheme="majorBidi" w:cstheme="majorBidi"/>
          <w:lang w:val="en-GB" w:eastAsia="zh-CN"/>
        </w:rPr>
        <w:t xml:space="preserve">Following the guidance, we analyse the RRC IEs in the above list one by one. </w:t>
      </w:r>
    </w:p>
    <w:p w14:paraId="7FB5036B" w14:textId="69090D7E" w:rsidR="00E42992" w:rsidRDefault="00E42992" w:rsidP="00E138E4">
      <w:pPr>
        <w:jc w:val="both"/>
        <w:rPr>
          <w:b/>
          <w:bCs/>
          <w:u w:val="single"/>
        </w:rPr>
      </w:pPr>
      <w:proofErr w:type="spellStart"/>
      <w:r w:rsidRPr="00E42992">
        <w:rPr>
          <w:b/>
          <w:bCs/>
          <w:u w:val="single"/>
        </w:rPr>
        <w:t>pusch</w:t>
      </w:r>
      <w:proofErr w:type="spellEnd"/>
      <w:r w:rsidRPr="00E42992">
        <w:rPr>
          <w:b/>
          <w:bCs/>
          <w:u w:val="single"/>
        </w:rPr>
        <w:t>-Config</w:t>
      </w:r>
    </w:p>
    <w:p w14:paraId="2B2ECA5B" w14:textId="107901A9" w:rsidR="00056C1E" w:rsidRPr="00056C1E" w:rsidRDefault="00056C1E" w:rsidP="00E138E4">
      <w:pPr>
        <w:jc w:val="both"/>
      </w:pPr>
      <w:r>
        <w:rPr>
          <w:rFonts w:asciiTheme="majorBidi" w:hAnsiTheme="majorBidi" w:cstheme="majorBidi"/>
          <w:lang w:val="en-GB" w:eastAsia="zh-CN"/>
        </w:rPr>
        <w:t xml:space="preserve">The following are the </w:t>
      </w:r>
      <w:r w:rsidR="003D16A4">
        <w:rPr>
          <w:rFonts w:asciiTheme="majorBidi" w:hAnsiTheme="majorBidi" w:cstheme="majorBidi"/>
          <w:lang w:val="en-GB" w:eastAsia="zh-CN"/>
        </w:rPr>
        <w:t xml:space="preserve">Rel-15 </w:t>
      </w:r>
      <w:r>
        <w:rPr>
          <w:rFonts w:asciiTheme="majorBidi" w:hAnsiTheme="majorBidi" w:cstheme="majorBidi"/>
          <w:lang w:val="en-GB" w:eastAsia="zh-CN"/>
        </w:rPr>
        <w:t xml:space="preserve">RRC parameters under </w:t>
      </w:r>
      <w:proofErr w:type="spellStart"/>
      <w:r w:rsidRPr="000B2770">
        <w:t>pusch</w:t>
      </w:r>
      <w:proofErr w:type="spellEnd"/>
      <w:r w:rsidRPr="000B2770">
        <w:t>-Config</w:t>
      </w:r>
      <w:r>
        <w:t xml:space="preserve">. They are highlighted with two colors. Green indicates NW can reconfigure them during an ongoing type 2 CG-PUSCH. Red indicates NW cannot reconfigure them during an ongoing type 2 CG-PUSCH. The reason those parameters are marked green is because </w:t>
      </w:r>
      <w:r w:rsidR="007B05C2">
        <w:t>there</w:t>
      </w:r>
      <w:r>
        <w:t xml:space="preserve"> are duplicated instance in </w:t>
      </w:r>
      <w:proofErr w:type="spellStart"/>
      <w:r>
        <w:t>ConfiguredGrantConfig</w:t>
      </w:r>
      <w:proofErr w:type="spellEnd"/>
      <w:r>
        <w:t xml:space="preserve">, i.e., NW can configure those parameters for DG-PUSCH and CG-PUSCH independently anyway. </w:t>
      </w:r>
    </w:p>
    <w:p w14:paraId="67748AD8" w14:textId="51EA10F7"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dataScramblingIdentityPUSCH</w:t>
      </w:r>
      <w:proofErr w:type="spellEnd"/>
    </w:p>
    <w:p w14:paraId="0221B367" w14:textId="349347FF"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txConfig</w:t>
      </w:r>
      <w:proofErr w:type="spellEnd"/>
    </w:p>
    <w:p w14:paraId="4B6C4CC4" w14:textId="7B781358"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dmrs-UplinkForPUSCH-MappingTypeA</w:t>
      </w:r>
      <w:proofErr w:type="spellEnd"/>
    </w:p>
    <w:p w14:paraId="1B06E761" w14:textId="0AD11FF7"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dmrs-UplinkForPUSCH-MappingTypeB</w:t>
      </w:r>
      <w:proofErr w:type="spellEnd"/>
    </w:p>
    <w:p w14:paraId="1073498B" w14:textId="0EA2150E" w:rsidR="007C4161" w:rsidRPr="00FE1DB3" w:rsidRDefault="007C4161" w:rsidP="007366DB">
      <w:pPr>
        <w:pStyle w:val="ListParagraph"/>
        <w:numPr>
          <w:ilvl w:val="0"/>
          <w:numId w:val="12"/>
        </w:numPr>
        <w:jc w:val="both"/>
        <w:rPr>
          <w:rFonts w:ascii="Times New Roman" w:hAnsi="Times New Roman"/>
          <w:color w:val="FF0000"/>
          <w:sz w:val="20"/>
          <w:szCs w:val="20"/>
        </w:rPr>
      </w:pPr>
      <w:proofErr w:type="spellStart"/>
      <w:r w:rsidRPr="00FE1DB3">
        <w:rPr>
          <w:rFonts w:ascii="Times New Roman" w:hAnsi="Times New Roman"/>
          <w:color w:val="FF0000"/>
          <w:sz w:val="20"/>
          <w:szCs w:val="20"/>
        </w:rPr>
        <w:t>pusch-PowerControl</w:t>
      </w:r>
      <w:proofErr w:type="spellEnd"/>
      <w:r w:rsidR="00613844" w:rsidRPr="00FE1DB3">
        <w:rPr>
          <w:rFonts w:ascii="Times New Roman" w:hAnsi="Times New Roman"/>
          <w:color w:val="FF0000"/>
          <w:sz w:val="20"/>
          <w:szCs w:val="20"/>
        </w:rPr>
        <w:t xml:space="preserve"> </w:t>
      </w:r>
    </w:p>
    <w:p w14:paraId="2636AB59" w14:textId="5E8B7F3F"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frequencyHopping</w:t>
      </w:r>
      <w:proofErr w:type="spellEnd"/>
    </w:p>
    <w:p w14:paraId="375243F6" w14:textId="2771A28E"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frequencyHoppingOffsetLists</w:t>
      </w:r>
      <w:proofErr w:type="spellEnd"/>
    </w:p>
    <w:p w14:paraId="18496559" w14:textId="26E06474"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resourceAllocation</w:t>
      </w:r>
      <w:proofErr w:type="spellEnd"/>
    </w:p>
    <w:p w14:paraId="3E3672AE" w14:textId="130D073D"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pusch-TimeDomainAllocationList</w:t>
      </w:r>
      <w:proofErr w:type="spellEnd"/>
    </w:p>
    <w:p w14:paraId="098F1B6D" w14:textId="40938DC6"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pusch-AggregationFactor</w:t>
      </w:r>
      <w:proofErr w:type="spellEnd"/>
    </w:p>
    <w:p w14:paraId="2BB71154" w14:textId="1DC76B35"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mcs</w:t>
      </w:r>
      <w:proofErr w:type="spellEnd"/>
      <w:r w:rsidRPr="007366DB">
        <w:rPr>
          <w:rFonts w:ascii="Times New Roman" w:hAnsi="Times New Roman"/>
          <w:color w:val="00B050"/>
          <w:sz w:val="20"/>
          <w:szCs w:val="20"/>
        </w:rPr>
        <w:t>-Table</w:t>
      </w:r>
    </w:p>
    <w:p w14:paraId="67C246BB" w14:textId="5E29F640"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mcs-TableTransformPrecoder</w:t>
      </w:r>
      <w:proofErr w:type="spellEnd"/>
    </w:p>
    <w:p w14:paraId="0FCB89DD" w14:textId="252BC876"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transformPrecoder</w:t>
      </w:r>
      <w:proofErr w:type="spellEnd"/>
    </w:p>
    <w:p w14:paraId="15E6BEB7" w14:textId="09D0FF38" w:rsidR="007C4161" w:rsidRPr="00CD73D9" w:rsidRDefault="007C4161" w:rsidP="007366DB">
      <w:pPr>
        <w:pStyle w:val="ListParagraph"/>
        <w:numPr>
          <w:ilvl w:val="0"/>
          <w:numId w:val="12"/>
        </w:numPr>
        <w:jc w:val="both"/>
        <w:rPr>
          <w:rFonts w:ascii="Times New Roman" w:hAnsi="Times New Roman"/>
          <w:color w:val="FF0000"/>
          <w:sz w:val="20"/>
          <w:szCs w:val="20"/>
        </w:rPr>
      </w:pPr>
      <w:proofErr w:type="spellStart"/>
      <w:r w:rsidRPr="00CD73D9">
        <w:rPr>
          <w:rFonts w:ascii="Times New Roman" w:hAnsi="Times New Roman"/>
          <w:color w:val="FF0000"/>
          <w:sz w:val="20"/>
          <w:szCs w:val="20"/>
        </w:rPr>
        <w:t>codebookSubset</w:t>
      </w:r>
      <w:proofErr w:type="spellEnd"/>
    </w:p>
    <w:p w14:paraId="40B2F878" w14:textId="77831BDB"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maxRank</w:t>
      </w:r>
      <w:proofErr w:type="spellEnd"/>
    </w:p>
    <w:p w14:paraId="7530DED3" w14:textId="5B2E99DC" w:rsidR="007C4161" w:rsidRPr="007366DB" w:rsidRDefault="007C4161" w:rsidP="007366DB">
      <w:pPr>
        <w:pStyle w:val="ListParagraph"/>
        <w:numPr>
          <w:ilvl w:val="0"/>
          <w:numId w:val="12"/>
        </w:numPr>
        <w:jc w:val="both"/>
        <w:rPr>
          <w:rFonts w:ascii="Times New Roman" w:hAnsi="Times New Roman"/>
          <w:color w:val="FF0000"/>
          <w:sz w:val="20"/>
          <w:szCs w:val="20"/>
        </w:rPr>
      </w:pPr>
      <w:proofErr w:type="spellStart"/>
      <w:r w:rsidRPr="007366DB">
        <w:rPr>
          <w:rFonts w:ascii="Times New Roman" w:hAnsi="Times New Roman"/>
          <w:color w:val="FF0000"/>
          <w:sz w:val="20"/>
          <w:szCs w:val="20"/>
        </w:rPr>
        <w:t>rbg</w:t>
      </w:r>
      <w:proofErr w:type="spellEnd"/>
      <w:r w:rsidRPr="007366DB">
        <w:rPr>
          <w:rFonts w:ascii="Times New Roman" w:hAnsi="Times New Roman"/>
          <w:color w:val="FF0000"/>
          <w:sz w:val="20"/>
          <w:szCs w:val="20"/>
        </w:rPr>
        <w:t>-Size</w:t>
      </w:r>
    </w:p>
    <w:p w14:paraId="296021C7" w14:textId="66FD61E8" w:rsidR="007C4161" w:rsidRPr="007366DB" w:rsidRDefault="007C4161" w:rsidP="007366DB">
      <w:pPr>
        <w:pStyle w:val="ListParagraph"/>
        <w:numPr>
          <w:ilvl w:val="0"/>
          <w:numId w:val="12"/>
        </w:numPr>
        <w:jc w:val="both"/>
        <w:rPr>
          <w:rFonts w:ascii="Times New Roman" w:hAnsi="Times New Roman"/>
          <w:color w:val="00B050"/>
          <w:sz w:val="20"/>
          <w:szCs w:val="20"/>
        </w:rPr>
      </w:pPr>
      <w:proofErr w:type="spellStart"/>
      <w:r w:rsidRPr="007366DB">
        <w:rPr>
          <w:rFonts w:ascii="Times New Roman" w:hAnsi="Times New Roman"/>
          <w:color w:val="00B050"/>
          <w:sz w:val="20"/>
          <w:szCs w:val="20"/>
        </w:rPr>
        <w:t>uci-OnPUSCH</w:t>
      </w:r>
      <w:proofErr w:type="spellEnd"/>
    </w:p>
    <w:p w14:paraId="6C85CB5E" w14:textId="1B68935D" w:rsidR="007C4161" w:rsidRPr="009432BC" w:rsidRDefault="007C4161" w:rsidP="00E138E4">
      <w:pPr>
        <w:pStyle w:val="ListParagraph"/>
        <w:numPr>
          <w:ilvl w:val="0"/>
          <w:numId w:val="12"/>
        </w:numPr>
        <w:jc w:val="both"/>
        <w:rPr>
          <w:rFonts w:ascii="Times New Roman" w:hAnsi="Times New Roman"/>
          <w:color w:val="FF0000"/>
          <w:sz w:val="20"/>
          <w:szCs w:val="20"/>
          <w:lang w:val="en-GB" w:eastAsia="zh-CN"/>
        </w:rPr>
      </w:pPr>
      <w:r w:rsidRPr="007366DB">
        <w:rPr>
          <w:rFonts w:ascii="Times New Roman" w:hAnsi="Times New Roman"/>
          <w:color w:val="FF0000"/>
          <w:sz w:val="20"/>
          <w:szCs w:val="20"/>
        </w:rPr>
        <w:t>tp-pi2BPSK</w:t>
      </w:r>
    </w:p>
    <w:p w14:paraId="434F266E" w14:textId="7C7ACFFF" w:rsidR="00DC3A09" w:rsidRPr="00C27405" w:rsidRDefault="003D16A4" w:rsidP="00801CD6">
      <w:pPr>
        <w:rPr>
          <w:rFonts w:asciiTheme="majorBidi" w:hAnsiTheme="majorBidi" w:cstheme="majorBidi"/>
          <w:lang w:val="en-GB" w:eastAsia="zh-CN"/>
        </w:rPr>
      </w:pPr>
      <w:r w:rsidRPr="00C27405">
        <w:rPr>
          <w:rFonts w:asciiTheme="majorBidi" w:hAnsiTheme="majorBidi" w:cstheme="majorBidi"/>
          <w:lang w:val="en-GB" w:eastAsia="zh-CN"/>
        </w:rPr>
        <w:t xml:space="preserve">However, the RRC parameter list </w:t>
      </w:r>
      <w:r w:rsidR="00020C1B" w:rsidRPr="00C27405">
        <w:rPr>
          <w:rFonts w:asciiTheme="majorBidi" w:hAnsiTheme="majorBidi" w:cstheme="majorBidi"/>
          <w:lang w:val="en-GB" w:eastAsia="zh-CN"/>
        </w:rPr>
        <w:t xml:space="preserve">grows drastically in Rel-16/17/18. It would require too much effort to scan the </w:t>
      </w:r>
      <w:r w:rsidR="00B45182" w:rsidRPr="00C27405">
        <w:rPr>
          <w:rFonts w:asciiTheme="majorBidi" w:hAnsiTheme="majorBidi" w:cstheme="majorBidi"/>
          <w:lang w:val="en-GB" w:eastAsia="zh-CN"/>
        </w:rPr>
        <w:t>parameter list one by one</w:t>
      </w:r>
      <w:r w:rsidR="001E64B0" w:rsidRPr="00C27405">
        <w:rPr>
          <w:rFonts w:asciiTheme="majorBidi" w:hAnsiTheme="majorBidi" w:cstheme="majorBidi"/>
          <w:lang w:val="en-GB" w:eastAsia="zh-CN"/>
        </w:rPr>
        <w:t xml:space="preserve"> and decide </w:t>
      </w:r>
      <w:r w:rsidR="00CE2C79" w:rsidRPr="00C27405">
        <w:rPr>
          <w:rFonts w:asciiTheme="majorBidi" w:hAnsiTheme="majorBidi" w:cstheme="majorBidi"/>
          <w:lang w:val="en-GB" w:eastAsia="zh-CN"/>
        </w:rPr>
        <w:t>NW can reconfigure it or not</w:t>
      </w:r>
      <w:r w:rsidR="00B45182" w:rsidRPr="00C27405">
        <w:rPr>
          <w:rFonts w:asciiTheme="majorBidi" w:hAnsiTheme="majorBidi" w:cstheme="majorBidi"/>
          <w:lang w:val="en-GB" w:eastAsia="zh-CN"/>
        </w:rPr>
        <w:t xml:space="preserve">. It is proposed to extend the above principle to </w:t>
      </w:r>
      <w:r w:rsidR="00620CA0" w:rsidRPr="00C27405">
        <w:rPr>
          <w:rFonts w:asciiTheme="majorBidi" w:hAnsiTheme="majorBidi" w:cstheme="majorBidi"/>
          <w:lang w:val="en-GB" w:eastAsia="zh-CN"/>
        </w:rPr>
        <w:t xml:space="preserve">categorize all </w:t>
      </w:r>
      <w:r w:rsidR="007A6588" w:rsidRPr="00C27405">
        <w:rPr>
          <w:rFonts w:asciiTheme="majorBidi" w:hAnsiTheme="majorBidi" w:cstheme="majorBidi"/>
          <w:lang w:val="en-GB" w:eastAsia="zh-CN"/>
        </w:rPr>
        <w:t xml:space="preserve">releases </w:t>
      </w:r>
      <w:r w:rsidR="00620CA0" w:rsidRPr="00C27405">
        <w:rPr>
          <w:rFonts w:asciiTheme="majorBidi" w:hAnsiTheme="majorBidi" w:cstheme="majorBidi"/>
          <w:lang w:val="en-GB" w:eastAsia="zh-CN"/>
        </w:rPr>
        <w:t xml:space="preserve">RRC parameter </w:t>
      </w:r>
      <w:r w:rsidR="007A6588" w:rsidRPr="00C27405">
        <w:rPr>
          <w:rFonts w:asciiTheme="majorBidi" w:hAnsiTheme="majorBidi" w:cstheme="majorBidi"/>
          <w:lang w:val="en-GB" w:eastAsia="zh-CN"/>
        </w:rPr>
        <w:t xml:space="preserve">under </w:t>
      </w:r>
      <w:proofErr w:type="spellStart"/>
      <w:r w:rsidR="007A6588" w:rsidRPr="00C27405">
        <w:t>pusch</w:t>
      </w:r>
      <w:proofErr w:type="spellEnd"/>
      <w:r w:rsidR="007A6588" w:rsidRPr="00C27405">
        <w:t xml:space="preserve">-Config, i.e., NW should not reconfigure a RRC parameter if there is no </w:t>
      </w:r>
      <w:r w:rsidR="0072549C" w:rsidRPr="00C27405">
        <w:t xml:space="preserve">duplicated instance in </w:t>
      </w:r>
      <w:proofErr w:type="spellStart"/>
      <w:r w:rsidR="0072549C" w:rsidRPr="00C27405">
        <w:t>ConfiguredGrantConfig</w:t>
      </w:r>
      <w:proofErr w:type="spellEnd"/>
      <w:r w:rsidR="0072549C" w:rsidRPr="00C27405">
        <w:t>.</w:t>
      </w:r>
      <w:r w:rsidR="00CE2C79" w:rsidRPr="00C27405">
        <w:t xml:space="preserve"> </w:t>
      </w:r>
      <w:r w:rsidR="0072549C" w:rsidRPr="00C27405">
        <w:t xml:space="preserve">While, NW can reconfigure a RRC parameter, if there is duplicated instance in </w:t>
      </w:r>
      <w:proofErr w:type="spellStart"/>
      <w:r w:rsidR="0072549C" w:rsidRPr="00C27405">
        <w:t>ConfiguredGrantConfig</w:t>
      </w:r>
      <w:proofErr w:type="spellEnd"/>
      <w:r w:rsidR="0072549C" w:rsidRPr="00C27405">
        <w:t xml:space="preserve">. </w:t>
      </w:r>
    </w:p>
    <w:p w14:paraId="7C91E999" w14:textId="77777777" w:rsidR="003874A1" w:rsidRPr="00C27405" w:rsidRDefault="003874A1" w:rsidP="003874A1">
      <w:pPr>
        <w:spacing w:line="280" w:lineRule="atLeast"/>
        <w:rPr>
          <w:b/>
          <w:bCs/>
          <w:u w:val="single"/>
        </w:rPr>
      </w:pPr>
      <w:proofErr w:type="spellStart"/>
      <w:r w:rsidRPr="00C27405">
        <w:rPr>
          <w:b/>
          <w:bCs/>
          <w:u w:val="single"/>
        </w:rPr>
        <w:t>configuredGrantConfig</w:t>
      </w:r>
      <w:proofErr w:type="spellEnd"/>
    </w:p>
    <w:p w14:paraId="1C3FAC08" w14:textId="3D7D28BD" w:rsidR="003874A1" w:rsidRPr="00C27405" w:rsidRDefault="003874A1" w:rsidP="003874A1">
      <w:pPr>
        <w:pStyle w:val="ListParagraph"/>
        <w:numPr>
          <w:ilvl w:val="0"/>
          <w:numId w:val="14"/>
        </w:numPr>
        <w:jc w:val="both"/>
        <w:rPr>
          <w:rFonts w:ascii="Times New Roman" w:hAnsi="Times New Roman"/>
          <w:sz w:val="20"/>
          <w:szCs w:val="20"/>
          <w:lang w:val="en-GB" w:eastAsia="zh-CN"/>
        </w:rPr>
      </w:pPr>
      <w:proofErr w:type="spellStart"/>
      <w:r w:rsidRPr="00C27405">
        <w:rPr>
          <w:rFonts w:ascii="Times New Roman" w:hAnsi="Times New Roman"/>
          <w:bCs/>
          <w:sz w:val="20"/>
          <w:szCs w:val="20"/>
          <w:lang w:eastAsia="x-none"/>
        </w:rPr>
        <w:lastRenderedPageBreak/>
        <w:t>ConfiguredGrantConfig</w:t>
      </w:r>
      <w:proofErr w:type="spellEnd"/>
      <w:r w:rsidRPr="00C27405">
        <w:rPr>
          <w:rFonts w:ascii="Times New Roman" w:hAnsi="Times New Roman"/>
          <w:bCs/>
          <w:sz w:val="20"/>
          <w:szCs w:val="20"/>
          <w:lang w:eastAsia="x-none"/>
        </w:rPr>
        <w:t xml:space="preserve"> is not reconfigured for an ongoing Type 2 CG-PUSCH per RAN2 specification. There is no need to further discuss this RRC IE. </w:t>
      </w:r>
    </w:p>
    <w:p w14:paraId="33FBE8EF" w14:textId="77777777" w:rsidR="003874A1" w:rsidRPr="00C27405" w:rsidRDefault="003874A1" w:rsidP="003874A1">
      <w:pPr>
        <w:spacing w:line="280" w:lineRule="atLeast"/>
        <w:rPr>
          <w:b/>
          <w:bCs/>
          <w:u w:val="single"/>
        </w:rPr>
      </w:pPr>
      <w:proofErr w:type="spellStart"/>
      <w:r w:rsidRPr="00C27405">
        <w:rPr>
          <w:b/>
          <w:bCs/>
          <w:u w:val="single"/>
        </w:rPr>
        <w:t>srs</w:t>
      </w:r>
      <w:proofErr w:type="spellEnd"/>
      <w:r w:rsidRPr="00C27405">
        <w:rPr>
          <w:b/>
          <w:bCs/>
          <w:u w:val="single"/>
        </w:rPr>
        <w:t>-Config</w:t>
      </w:r>
    </w:p>
    <w:p w14:paraId="519749ED" w14:textId="48DE3C98" w:rsidR="003874A1" w:rsidRPr="00C27405" w:rsidRDefault="003874A1" w:rsidP="00BD6CD7">
      <w:pPr>
        <w:pStyle w:val="ListParagraph"/>
        <w:numPr>
          <w:ilvl w:val="0"/>
          <w:numId w:val="14"/>
        </w:numPr>
        <w:spacing w:line="280" w:lineRule="atLeast"/>
        <w:rPr>
          <w:rFonts w:ascii="Times New Roman" w:hAnsi="Times New Roman"/>
          <w:bCs/>
          <w:sz w:val="20"/>
          <w:szCs w:val="20"/>
          <w:lang w:eastAsia="x-none"/>
        </w:rPr>
      </w:pPr>
      <w:r w:rsidRPr="00C27405">
        <w:rPr>
          <w:rFonts w:ascii="Times New Roman" w:hAnsi="Times New Roman"/>
          <w:bCs/>
          <w:sz w:val="20"/>
          <w:szCs w:val="20"/>
          <w:lang w:eastAsia="x-none"/>
        </w:rPr>
        <w:t xml:space="preserve">There is no separate/duplicated SRS-config for CG-PUSCH and DG-PUSCH. gNB reconfigure </w:t>
      </w:r>
      <w:proofErr w:type="spellStart"/>
      <w:r w:rsidRPr="00C27405">
        <w:rPr>
          <w:rFonts w:ascii="Times New Roman" w:hAnsi="Times New Roman"/>
          <w:bCs/>
          <w:sz w:val="20"/>
          <w:szCs w:val="20"/>
          <w:lang w:eastAsia="x-none"/>
        </w:rPr>
        <w:t>srs</w:t>
      </w:r>
      <w:proofErr w:type="spellEnd"/>
      <w:r w:rsidRPr="00C27405">
        <w:rPr>
          <w:rFonts w:ascii="Times New Roman" w:hAnsi="Times New Roman"/>
          <w:bCs/>
          <w:sz w:val="20"/>
          <w:szCs w:val="20"/>
          <w:lang w:eastAsia="x-none"/>
        </w:rPr>
        <w:t xml:space="preserve">-Config under </w:t>
      </w:r>
      <w:proofErr w:type="spellStart"/>
      <w:r w:rsidRPr="00C27405">
        <w:rPr>
          <w:rFonts w:ascii="Times New Roman" w:hAnsi="Times New Roman"/>
          <w:bCs/>
          <w:sz w:val="20"/>
          <w:szCs w:val="20"/>
          <w:lang w:eastAsia="x-none"/>
        </w:rPr>
        <w:t>pusch</w:t>
      </w:r>
      <w:proofErr w:type="spellEnd"/>
      <w:r w:rsidRPr="00C27405">
        <w:rPr>
          <w:rFonts w:ascii="Times New Roman" w:hAnsi="Times New Roman"/>
          <w:bCs/>
          <w:sz w:val="20"/>
          <w:szCs w:val="20"/>
          <w:lang w:eastAsia="x-none"/>
        </w:rPr>
        <w:t xml:space="preserve">-Config will impact the way to interpret the interpretation of antenna ports for CG-PUSCH. </w:t>
      </w:r>
      <w:r w:rsidR="008514DE" w:rsidRPr="00C27405">
        <w:rPr>
          <w:rFonts w:ascii="Times New Roman" w:hAnsi="Times New Roman"/>
          <w:bCs/>
          <w:sz w:val="20"/>
          <w:szCs w:val="20"/>
          <w:lang w:eastAsia="x-none"/>
        </w:rPr>
        <w:t xml:space="preserve">However, SRS has multiple usages, for a SRS resource set with </w:t>
      </w:r>
      <w:r w:rsidR="00A85DEA" w:rsidRPr="00C27405">
        <w:rPr>
          <w:rFonts w:ascii="Times New Roman" w:hAnsi="Times New Roman"/>
          <w:bCs/>
          <w:sz w:val="20"/>
          <w:szCs w:val="20"/>
          <w:lang w:eastAsia="x-none"/>
        </w:rPr>
        <w:t xml:space="preserve">usage for antenna switching, NW can reconfigure </w:t>
      </w:r>
      <w:r w:rsidR="00D858A3" w:rsidRPr="00C27405">
        <w:rPr>
          <w:rFonts w:ascii="Times New Roman" w:hAnsi="Times New Roman"/>
          <w:bCs/>
          <w:sz w:val="20"/>
          <w:szCs w:val="20"/>
          <w:lang w:eastAsia="x-none"/>
        </w:rPr>
        <w:t xml:space="preserve">configuration for it. NW should not reconfigure </w:t>
      </w:r>
      <w:proofErr w:type="gramStart"/>
      <w:r w:rsidR="00D858A3" w:rsidRPr="00C27405">
        <w:rPr>
          <w:rFonts w:ascii="Times New Roman" w:hAnsi="Times New Roman"/>
          <w:bCs/>
          <w:sz w:val="20"/>
          <w:szCs w:val="20"/>
          <w:lang w:eastAsia="x-none"/>
        </w:rPr>
        <w:t>a</w:t>
      </w:r>
      <w:proofErr w:type="gramEnd"/>
      <w:r w:rsidR="00D858A3" w:rsidRPr="00C27405">
        <w:rPr>
          <w:rFonts w:ascii="Times New Roman" w:hAnsi="Times New Roman"/>
          <w:bCs/>
          <w:sz w:val="20"/>
          <w:szCs w:val="20"/>
          <w:lang w:eastAsia="x-none"/>
        </w:rPr>
        <w:t xml:space="preserve"> SRS resource with usage </w:t>
      </w:r>
      <w:r w:rsidR="002B1A10" w:rsidRPr="00C27405">
        <w:rPr>
          <w:rFonts w:ascii="Times New Roman" w:hAnsi="Times New Roman"/>
          <w:bCs/>
          <w:sz w:val="20"/>
          <w:szCs w:val="20"/>
          <w:lang w:eastAsia="x-none"/>
        </w:rPr>
        <w:t xml:space="preserve">of codebook or </w:t>
      </w:r>
      <w:proofErr w:type="spellStart"/>
      <w:r w:rsidR="002B1A10" w:rsidRPr="00C27405">
        <w:rPr>
          <w:rFonts w:ascii="Times New Roman" w:hAnsi="Times New Roman"/>
          <w:bCs/>
          <w:sz w:val="20"/>
          <w:szCs w:val="20"/>
          <w:lang w:eastAsia="x-none"/>
        </w:rPr>
        <w:t>noncodebook</w:t>
      </w:r>
      <w:proofErr w:type="spellEnd"/>
      <w:r w:rsidR="002B1A10" w:rsidRPr="00C27405">
        <w:rPr>
          <w:rFonts w:ascii="Times New Roman" w:hAnsi="Times New Roman"/>
          <w:bCs/>
          <w:sz w:val="20"/>
          <w:szCs w:val="20"/>
          <w:lang w:eastAsia="x-none"/>
        </w:rPr>
        <w:t xml:space="preserve"> PUSCH. </w:t>
      </w:r>
      <w:r w:rsidRPr="00C27405">
        <w:rPr>
          <w:rFonts w:ascii="Times New Roman" w:hAnsi="Times New Roman"/>
          <w:bCs/>
          <w:sz w:val="20"/>
          <w:szCs w:val="20"/>
          <w:lang w:eastAsia="x-none"/>
        </w:rPr>
        <w:t xml:space="preserve"> </w:t>
      </w:r>
    </w:p>
    <w:p w14:paraId="229E0326" w14:textId="77777777" w:rsidR="009B2691" w:rsidRDefault="009B2691" w:rsidP="009B2691">
      <w:pPr>
        <w:spacing w:line="280" w:lineRule="atLeast"/>
        <w:rPr>
          <w:b/>
          <w:bCs/>
          <w:u w:val="single"/>
        </w:rPr>
      </w:pPr>
      <w:r w:rsidRPr="009B2691">
        <w:rPr>
          <w:b/>
          <w:bCs/>
          <w:u w:val="single"/>
        </w:rPr>
        <w:t>useInterlacePUCCH-PUSCH-r16</w:t>
      </w:r>
    </w:p>
    <w:p w14:paraId="415C672C" w14:textId="4F900E65" w:rsidR="00BD6CD7" w:rsidRPr="00BD6CD7" w:rsidRDefault="00BD6CD7" w:rsidP="00BD6CD7">
      <w:pPr>
        <w:pStyle w:val="ListParagraph"/>
        <w:numPr>
          <w:ilvl w:val="0"/>
          <w:numId w:val="14"/>
        </w:numPr>
        <w:spacing w:line="280" w:lineRule="atLeast"/>
        <w:rPr>
          <w:rFonts w:ascii="Times New Roman" w:hAnsi="Times New Roman"/>
          <w:bCs/>
          <w:sz w:val="20"/>
          <w:szCs w:val="20"/>
          <w:lang w:eastAsia="x-none"/>
        </w:rPr>
      </w:pPr>
      <w:r w:rsidRPr="00BD6CD7">
        <w:rPr>
          <w:rFonts w:ascii="Times New Roman" w:hAnsi="Times New Roman"/>
          <w:bCs/>
          <w:sz w:val="20"/>
          <w:szCs w:val="20"/>
          <w:lang w:eastAsia="x-none"/>
        </w:rPr>
        <w:t xml:space="preserve">Enabling or disabling useInterlacePUCCH-PUSCH-r16 </w:t>
      </w:r>
      <w:r>
        <w:rPr>
          <w:rFonts w:ascii="Times New Roman" w:hAnsi="Times New Roman"/>
          <w:bCs/>
          <w:sz w:val="20"/>
          <w:szCs w:val="20"/>
          <w:lang w:eastAsia="x-none"/>
        </w:rPr>
        <w:t xml:space="preserve">determines whether interlaced UL frequency resource or continues UL frequency resource is used, which will change the interpretation of the FDRA field in DCI for type 2 CG-PUSCH activation. Therefore, </w:t>
      </w:r>
      <w:r w:rsidRPr="003874A1">
        <w:rPr>
          <w:rFonts w:ascii="Times New Roman" w:hAnsi="Times New Roman"/>
          <w:bCs/>
          <w:sz w:val="20"/>
          <w:szCs w:val="20"/>
          <w:lang w:eastAsia="x-none"/>
        </w:rPr>
        <w:t xml:space="preserve">NW should not reconfigure </w:t>
      </w:r>
      <w:r w:rsidR="00056C1E">
        <w:rPr>
          <w:rFonts w:ascii="Times New Roman" w:hAnsi="Times New Roman"/>
          <w:bCs/>
          <w:sz w:val="20"/>
          <w:szCs w:val="20"/>
          <w:lang w:eastAsia="x-none"/>
        </w:rPr>
        <w:t>this RRC IE</w:t>
      </w:r>
      <w:r w:rsidRPr="003874A1">
        <w:rPr>
          <w:rFonts w:ascii="Times New Roman" w:hAnsi="Times New Roman"/>
          <w:bCs/>
          <w:sz w:val="20"/>
          <w:szCs w:val="20"/>
          <w:lang w:eastAsia="x-none"/>
        </w:rPr>
        <w:t xml:space="preserve"> when there is ongoing Type 2 CG-PUSCH.</w:t>
      </w:r>
    </w:p>
    <w:p w14:paraId="35233466" w14:textId="77777777" w:rsidR="009B2691" w:rsidRPr="003874A1" w:rsidRDefault="009B2691" w:rsidP="003874A1">
      <w:pPr>
        <w:jc w:val="both"/>
        <w:rPr>
          <w:lang w:val="en-GB" w:eastAsia="zh-CN"/>
        </w:rPr>
      </w:pPr>
    </w:p>
    <w:p w14:paraId="3CA24900" w14:textId="77777777" w:rsidR="00BD6CD7" w:rsidRPr="00BD6CD7" w:rsidRDefault="00BD6CD7" w:rsidP="00BD6CD7">
      <w:pPr>
        <w:spacing w:line="280" w:lineRule="atLeast"/>
        <w:rPr>
          <w:b/>
          <w:bCs/>
          <w:u w:val="single"/>
        </w:rPr>
      </w:pPr>
      <w:r w:rsidRPr="00BD6CD7">
        <w:rPr>
          <w:b/>
          <w:bCs/>
          <w:u w:val="single"/>
        </w:rPr>
        <w:t>configuredGrantConfigToAddModList-r16</w:t>
      </w:r>
    </w:p>
    <w:p w14:paraId="38D75D7E" w14:textId="77777777" w:rsidR="00BD6CD7" w:rsidRPr="00BD6CD7" w:rsidRDefault="00BD6CD7" w:rsidP="00BD6CD7">
      <w:pPr>
        <w:spacing w:line="280" w:lineRule="atLeast"/>
        <w:rPr>
          <w:b/>
          <w:bCs/>
          <w:u w:val="single"/>
        </w:rPr>
      </w:pPr>
      <w:r w:rsidRPr="00BD6CD7">
        <w:rPr>
          <w:b/>
          <w:bCs/>
          <w:u w:val="single"/>
        </w:rPr>
        <w:t>configuredGrantConfigToReleaseList-r16</w:t>
      </w:r>
    </w:p>
    <w:p w14:paraId="392A721B" w14:textId="77777777" w:rsidR="00BD6CD7" w:rsidRPr="00BD6CD7" w:rsidRDefault="00BD6CD7" w:rsidP="00BD6CD7">
      <w:pPr>
        <w:spacing w:line="280" w:lineRule="atLeast"/>
        <w:rPr>
          <w:b/>
          <w:bCs/>
          <w:u w:val="single"/>
        </w:rPr>
      </w:pPr>
      <w:r w:rsidRPr="00BD6CD7">
        <w:rPr>
          <w:b/>
          <w:bCs/>
          <w:u w:val="single"/>
        </w:rPr>
        <w:t>configuredGrantConfigType2DeactivationStateList-r16</w:t>
      </w:r>
    </w:p>
    <w:p w14:paraId="5F26588F" w14:textId="7B6C0CA8" w:rsidR="00056C1E" w:rsidRPr="00BD6CD7" w:rsidRDefault="00BD6CD7" w:rsidP="00056C1E">
      <w:pPr>
        <w:pStyle w:val="ListParagraph"/>
        <w:numPr>
          <w:ilvl w:val="0"/>
          <w:numId w:val="14"/>
        </w:numPr>
        <w:spacing w:line="280" w:lineRule="atLeast"/>
        <w:rPr>
          <w:rFonts w:ascii="Times New Roman" w:hAnsi="Times New Roman"/>
          <w:bCs/>
          <w:sz w:val="20"/>
          <w:szCs w:val="20"/>
          <w:lang w:eastAsia="x-none"/>
        </w:rPr>
      </w:pPr>
      <w:r>
        <w:rPr>
          <w:rFonts w:asciiTheme="majorBidi" w:hAnsiTheme="majorBidi" w:cstheme="majorBidi"/>
          <w:lang w:val="en-GB" w:eastAsia="zh-CN"/>
        </w:rPr>
        <w:t>The above three RRC IE</w:t>
      </w:r>
      <w:r w:rsidR="00056C1E">
        <w:rPr>
          <w:rFonts w:asciiTheme="majorBidi" w:hAnsiTheme="majorBidi" w:cstheme="majorBidi"/>
          <w:lang w:val="en-GB" w:eastAsia="zh-CN"/>
        </w:rPr>
        <w:t>s</w:t>
      </w:r>
      <w:r>
        <w:rPr>
          <w:rFonts w:asciiTheme="majorBidi" w:hAnsiTheme="majorBidi" w:cstheme="majorBidi"/>
          <w:lang w:val="en-GB" w:eastAsia="zh-CN"/>
        </w:rPr>
        <w:t xml:space="preserve"> heavily related to the list of configured type 2 CG-PUSCH. Reconfigure them will cause </w:t>
      </w:r>
      <w:proofErr w:type="gramStart"/>
      <w:r>
        <w:rPr>
          <w:rFonts w:asciiTheme="majorBidi" w:hAnsiTheme="majorBidi" w:cstheme="majorBidi"/>
          <w:lang w:val="en-GB" w:eastAsia="zh-CN"/>
        </w:rPr>
        <w:t>mis-alignment</w:t>
      </w:r>
      <w:proofErr w:type="gramEnd"/>
      <w:r>
        <w:rPr>
          <w:rFonts w:asciiTheme="majorBidi" w:hAnsiTheme="majorBidi" w:cstheme="majorBidi"/>
          <w:lang w:val="en-GB" w:eastAsia="zh-CN"/>
        </w:rPr>
        <w:t xml:space="preserve"> between the understanding which type 2 CG PUSCH is activated/deactivated (via HPN field in activation/deactivation DCI). </w:t>
      </w:r>
      <w:r w:rsidR="00056C1E">
        <w:rPr>
          <w:rFonts w:ascii="Times New Roman" w:hAnsi="Times New Roman"/>
          <w:bCs/>
          <w:sz w:val="20"/>
          <w:szCs w:val="20"/>
          <w:lang w:eastAsia="x-none"/>
        </w:rPr>
        <w:t xml:space="preserve">Therefore, </w:t>
      </w:r>
      <w:r w:rsidR="00056C1E" w:rsidRPr="003874A1">
        <w:rPr>
          <w:rFonts w:ascii="Times New Roman" w:hAnsi="Times New Roman"/>
          <w:bCs/>
          <w:sz w:val="20"/>
          <w:szCs w:val="20"/>
          <w:lang w:eastAsia="x-none"/>
        </w:rPr>
        <w:t xml:space="preserve">NW should not reconfigure </w:t>
      </w:r>
      <w:r w:rsidR="00056C1E">
        <w:rPr>
          <w:rFonts w:ascii="Times New Roman" w:hAnsi="Times New Roman"/>
          <w:bCs/>
          <w:sz w:val="20"/>
          <w:szCs w:val="20"/>
          <w:lang w:eastAsia="x-none"/>
        </w:rPr>
        <w:t>these three RRC IEs</w:t>
      </w:r>
      <w:r w:rsidR="00056C1E" w:rsidRPr="003874A1">
        <w:rPr>
          <w:rFonts w:ascii="Times New Roman" w:hAnsi="Times New Roman"/>
          <w:bCs/>
          <w:sz w:val="20"/>
          <w:szCs w:val="20"/>
          <w:lang w:eastAsia="x-none"/>
        </w:rPr>
        <w:t xml:space="preserve"> when there is ongoing Type 2 CG-PUSCH.</w:t>
      </w:r>
    </w:p>
    <w:p w14:paraId="5BA534A2" w14:textId="5D205644" w:rsidR="000B2770" w:rsidRPr="00BD6CD7" w:rsidRDefault="000B2770" w:rsidP="00056C1E">
      <w:pPr>
        <w:pStyle w:val="ListParagraph"/>
        <w:jc w:val="both"/>
        <w:rPr>
          <w:rFonts w:asciiTheme="majorBidi" w:hAnsiTheme="majorBidi" w:cstheme="majorBidi"/>
          <w:lang w:val="en-GB" w:eastAsia="zh-CN"/>
        </w:rPr>
      </w:pPr>
    </w:p>
    <w:p w14:paraId="3B214BC6" w14:textId="77777777" w:rsidR="00056C1E" w:rsidRPr="00056C1E" w:rsidRDefault="00056C1E" w:rsidP="00056C1E">
      <w:pPr>
        <w:spacing w:line="280" w:lineRule="atLeast"/>
        <w:rPr>
          <w:b/>
          <w:bCs/>
          <w:u w:val="single"/>
        </w:rPr>
      </w:pPr>
      <w:r w:rsidRPr="00056C1E">
        <w:rPr>
          <w:b/>
          <w:bCs/>
          <w:u w:val="single"/>
        </w:rPr>
        <w:t>ul-TCI-StateList-r17</w:t>
      </w:r>
    </w:p>
    <w:p w14:paraId="0764CCDD" w14:textId="77777777" w:rsidR="00056C1E" w:rsidRPr="00056C1E" w:rsidRDefault="00056C1E" w:rsidP="00056C1E">
      <w:pPr>
        <w:spacing w:line="280" w:lineRule="atLeast"/>
        <w:rPr>
          <w:b/>
          <w:bCs/>
          <w:u w:val="single"/>
        </w:rPr>
      </w:pPr>
      <w:r w:rsidRPr="00056C1E">
        <w:rPr>
          <w:b/>
          <w:bCs/>
          <w:u w:val="single"/>
        </w:rPr>
        <w:t>ul-powerControl-r17</w:t>
      </w:r>
    </w:p>
    <w:p w14:paraId="4113FD45" w14:textId="77777777" w:rsidR="00056C1E" w:rsidRPr="00056C1E" w:rsidRDefault="00056C1E" w:rsidP="00056C1E">
      <w:pPr>
        <w:spacing w:line="280" w:lineRule="atLeast"/>
        <w:rPr>
          <w:b/>
          <w:bCs/>
          <w:u w:val="single"/>
        </w:rPr>
      </w:pPr>
      <w:r w:rsidRPr="00056C1E">
        <w:rPr>
          <w:b/>
          <w:bCs/>
          <w:u w:val="single"/>
        </w:rPr>
        <w:t>pathlossReferenceRSToAddModList-r17</w:t>
      </w:r>
    </w:p>
    <w:p w14:paraId="36E828BE" w14:textId="77777777" w:rsidR="00056C1E" w:rsidRPr="00056C1E" w:rsidRDefault="00056C1E" w:rsidP="00056C1E">
      <w:pPr>
        <w:spacing w:line="280" w:lineRule="atLeast"/>
        <w:rPr>
          <w:b/>
          <w:bCs/>
          <w:u w:val="single"/>
        </w:rPr>
      </w:pPr>
      <w:r w:rsidRPr="00056C1E">
        <w:rPr>
          <w:b/>
          <w:bCs/>
          <w:u w:val="single"/>
        </w:rPr>
        <w:t>pathlossReferenceRSToReleaseList-r17</w:t>
      </w:r>
    </w:p>
    <w:p w14:paraId="6FCEF1CB" w14:textId="5226AE9E" w:rsidR="00056C1E" w:rsidRPr="00BD6CD7" w:rsidRDefault="00056C1E" w:rsidP="00056C1E">
      <w:pPr>
        <w:pStyle w:val="ListParagraph"/>
        <w:numPr>
          <w:ilvl w:val="0"/>
          <w:numId w:val="14"/>
        </w:numPr>
        <w:spacing w:line="280" w:lineRule="atLeast"/>
        <w:rPr>
          <w:rFonts w:ascii="Times New Roman" w:hAnsi="Times New Roman"/>
          <w:bCs/>
          <w:sz w:val="20"/>
          <w:szCs w:val="20"/>
          <w:lang w:eastAsia="x-none"/>
        </w:rPr>
      </w:pPr>
      <w:r>
        <w:rPr>
          <w:rFonts w:asciiTheme="majorBidi" w:hAnsiTheme="majorBidi" w:cstheme="majorBidi"/>
          <w:lang w:val="en-GB" w:eastAsia="zh-CN"/>
        </w:rPr>
        <w:t xml:space="preserve">The above four RRC IEs are related to unified TCI framework. In our understanding, if NW reconfigure them, the definition of the codepoints for TCI indicator in activation DCI is changed. UE will need to reinterpret the TCI field in activation DCI. </w:t>
      </w:r>
      <w:r>
        <w:rPr>
          <w:rFonts w:ascii="Times New Roman" w:hAnsi="Times New Roman"/>
          <w:bCs/>
          <w:sz w:val="20"/>
          <w:szCs w:val="20"/>
          <w:lang w:eastAsia="x-none"/>
        </w:rPr>
        <w:t xml:space="preserve">Therefore, </w:t>
      </w:r>
      <w:r w:rsidRPr="003874A1">
        <w:rPr>
          <w:rFonts w:ascii="Times New Roman" w:hAnsi="Times New Roman"/>
          <w:bCs/>
          <w:sz w:val="20"/>
          <w:szCs w:val="20"/>
          <w:lang w:eastAsia="x-none"/>
        </w:rPr>
        <w:t xml:space="preserve">NW should not reconfigure </w:t>
      </w:r>
      <w:r>
        <w:rPr>
          <w:rFonts w:ascii="Times New Roman" w:hAnsi="Times New Roman"/>
          <w:bCs/>
          <w:sz w:val="20"/>
          <w:szCs w:val="20"/>
          <w:lang w:eastAsia="x-none"/>
        </w:rPr>
        <w:t>these four RRC IEs</w:t>
      </w:r>
      <w:r w:rsidRPr="003874A1">
        <w:rPr>
          <w:rFonts w:ascii="Times New Roman" w:hAnsi="Times New Roman"/>
          <w:bCs/>
          <w:sz w:val="20"/>
          <w:szCs w:val="20"/>
          <w:lang w:eastAsia="x-none"/>
        </w:rPr>
        <w:t xml:space="preserve"> when there is ongoing Type 2 CG-PUSCH.</w:t>
      </w:r>
    </w:p>
    <w:p w14:paraId="32E82730" w14:textId="711EEE02" w:rsidR="000B2770" w:rsidRPr="00056C1E" w:rsidRDefault="000B2770" w:rsidP="00056C1E">
      <w:pPr>
        <w:pStyle w:val="ListParagraph"/>
        <w:jc w:val="both"/>
        <w:rPr>
          <w:rFonts w:asciiTheme="majorBidi" w:hAnsiTheme="majorBidi" w:cstheme="majorBidi"/>
          <w:lang w:val="en-GB" w:eastAsia="zh-CN"/>
        </w:rPr>
      </w:pPr>
    </w:p>
    <w:p w14:paraId="65C14A4F" w14:textId="69CFB615" w:rsidR="000B2770" w:rsidRPr="00E138E4" w:rsidRDefault="00056C1E" w:rsidP="00E138E4">
      <w:pPr>
        <w:jc w:val="both"/>
        <w:rPr>
          <w:rFonts w:asciiTheme="majorBidi" w:hAnsiTheme="majorBidi" w:cstheme="majorBidi"/>
          <w:lang w:val="en-GB" w:eastAsia="zh-CN"/>
        </w:rPr>
      </w:pPr>
      <w:r>
        <w:rPr>
          <w:rFonts w:asciiTheme="majorBidi" w:hAnsiTheme="majorBidi" w:cstheme="majorBidi"/>
          <w:lang w:val="en-GB" w:eastAsia="zh-CN"/>
        </w:rPr>
        <w:t xml:space="preserve">Based on the above analysis, the following proposal is prosed. </w:t>
      </w:r>
    </w:p>
    <w:p w14:paraId="3C0A1C5E" w14:textId="74DAA6B0" w:rsidR="00CD73D9" w:rsidRPr="00C27405" w:rsidRDefault="003A53CB" w:rsidP="003A53CB">
      <w:pPr>
        <w:rPr>
          <w:b/>
          <w:bCs/>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r w:rsidRPr="00C27405">
        <w:rPr>
          <w:b/>
          <w:bCs/>
          <w:color w:val="000000"/>
          <w:u w:val="single"/>
        </w:rPr>
        <w:t>Proposal 2</w:t>
      </w:r>
      <w:r w:rsidRPr="00C27405">
        <w:rPr>
          <w:b/>
          <w:bCs/>
          <w:color w:val="000000"/>
        </w:rPr>
        <w:t xml:space="preserve">: </w:t>
      </w:r>
      <w:r w:rsidR="00CD73D9" w:rsidRPr="00C27405">
        <w:rPr>
          <w:b/>
          <w:bCs/>
          <w:color w:val="000000"/>
        </w:rPr>
        <w:t xml:space="preserve">During </w:t>
      </w:r>
      <w:r w:rsidR="00CD73D9" w:rsidRPr="00C27405">
        <w:rPr>
          <w:b/>
          <w:bCs/>
        </w:rPr>
        <w:t xml:space="preserve">an ongoing Type 2 CG-PUSCH, </w:t>
      </w:r>
      <w:r w:rsidRPr="00C27405">
        <w:rPr>
          <w:b/>
          <w:bCs/>
        </w:rPr>
        <w:t xml:space="preserve">UE is not expected to receive RRC reconfiguration </w:t>
      </w:r>
      <w:r w:rsidR="00B93AC8" w:rsidRPr="00C27405">
        <w:rPr>
          <w:b/>
          <w:bCs/>
        </w:rPr>
        <w:t>for</w:t>
      </w:r>
      <w:r w:rsidRPr="00C27405">
        <w:rPr>
          <w:b/>
          <w:bCs/>
        </w:rPr>
        <w:t xml:space="preserve"> </w:t>
      </w:r>
      <w:r w:rsidR="002E1A6C" w:rsidRPr="00C27405">
        <w:rPr>
          <w:b/>
          <w:bCs/>
        </w:rPr>
        <w:t xml:space="preserve">at least </w:t>
      </w:r>
      <w:r w:rsidR="00CD73D9" w:rsidRPr="00C27405">
        <w:rPr>
          <w:b/>
          <w:bCs/>
        </w:rPr>
        <w:t xml:space="preserve">the following RRC </w:t>
      </w:r>
      <w:r w:rsidRPr="00C27405">
        <w:rPr>
          <w:b/>
          <w:bCs/>
        </w:rPr>
        <w:t>parameters.</w:t>
      </w:r>
    </w:p>
    <w:p w14:paraId="254EF437" w14:textId="77777777" w:rsidR="007B4DC3" w:rsidRPr="00C27405" w:rsidRDefault="00B93AC8" w:rsidP="007B4DC3">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Any RRC</w:t>
      </w:r>
      <w:r w:rsidR="00CD73D9" w:rsidRPr="00C27405">
        <w:rPr>
          <w:rFonts w:ascii="Times New Roman" w:hAnsi="Times New Roman"/>
          <w:b/>
          <w:bCs/>
          <w:sz w:val="20"/>
          <w:szCs w:val="20"/>
        </w:rPr>
        <w:t xml:space="preserve"> parameter under </w:t>
      </w:r>
      <w:proofErr w:type="spellStart"/>
      <w:r w:rsidR="00CD73D9" w:rsidRPr="00C27405">
        <w:rPr>
          <w:rFonts w:ascii="Times New Roman" w:hAnsi="Times New Roman"/>
          <w:b/>
          <w:bCs/>
          <w:sz w:val="20"/>
          <w:szCs w:val="20"/>
        </w:rPr>
        <w:t>pusch</w:t>
      </w:r>
      <w:proofErr w:type="spellEnd"/>
      <w:r w:rsidR="00CD73D9" w:rsidRPr="00C27405">
        <w:rPr>
          <w:rFonts w:ascii="Times New Roman" w:hAnsi="Times New Roman"/>
          <w:b/>
          <w:bCs/>
          <w:sz w:val="20"/>
          <w:szCs w:val="20"/>
        </w:rPr>
        <w:t>-Config</w:t>
      </w:r>
      <w:r w:rsidRPr="00C27405">
        <w:rPr>
          <w:rFonts w:ascii="Times New Roman" w:hAnsi="Times New Roman"/>
          <w:b/>
          <w:bCs/>
          <w:sz w:val="20"/>
          <w:szCs w:val="20"/>
        </w:rPr>
        <w:t xml:space="preserve"> </w:t>
      </w:r>
      <w:r w:rsidR="007B4DC3" w:rsidRPr="00C27405">
        <w:rPr>
          <w:rFonts w:ascii="Times New Roman" w:hAnsi="Times New Roman"/>
          <w:b/>
          <w:bCs/>
          <w:sz w:val="20"/>
          <w:szCs w:val="20"/>
        </w:rPr>
        <w:t xml:space="preserve">that does not have a duplicated instance in </w:t>
      </w:r>
      <w:proofErr w:type="spellStart"/>
      <w:proofErr w:type="gramStart"/>
      <w:r w:rsidR="007B4DC3" w:rsidRPr="00C27405">
        <w:rPr>
          <w:rFonts w:ascii="Times New Roman" w:hAnsi="Times New Roman"/>
          <w:b/>
          <w:bCs/>
          <w:sz w:val="20"/>
          <w:szCs w:val="20"/>
        </w:rPr>
        <w:t>configuredGrantConfig</w:t>
      </w:r>
      <w:proofErr w:type="spellEnd"/>
      <w:proofErr w:type="gramEnd"/>
    </w:p>
    <w:p w14:paraId="399927EF" w14:textId="77777777" w:rsidR="00CD73D9" w:rsidRPr="00C27405" w:rsidRDefault="00CD73D9" w:rsidP="00CD73D9">
      <w:pPr>
        <w:pStyle w:val="ListParagraph"/>
        <w:numPr>
          <w:ilvl w:val="0"/>
          <w:numId w:val="14"/>
        </w:numPr>
        <w:jc w:val="both"/>
        <w:rPr>
          <w:rFonts w:ascii="Times New Roman" w:hAnsi="Times New Roman"/>
          <w:b/>
          <w:bCs/>
          <w:sz w:val="20"/>
          <w:szCs w:val="20"/>
        </w:rPr>
      </w:pPr>
      <w:proofErr w:type="spellStart"/>
      <w:r w:rsidRPr="00C27405">
        <w:rPr>
          <w:rFonts w:ascii="Times New Roman" w:hAnsi="Times New Roman"/>
          <w:b/>
          <w:bCs/>
          <w:sz w:val="20"/>
          <w:szCs w:val="20"/>
        </w:rPr>
        <w:t>configuredGrantConfig</w:t>
      </w:r>
      <w:proofErr w:type="spellEnd"/>
    </w:p>
    <w:p w14:paraId="2CDC5555" w14:textId="36A43F92" w:rsidR="00AE3514" w:rsidRPr="00C27405" w:rsidRDefault="008B6061"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SRS-</w:t>
      </w:r>
      <w:proofErr w:type="spellStart"/>
      <w:r w:rsidRPr="00C27405">
        <w:rPr>
          <w:rFonts w:ascii="Times New Roman" w:hAnsi="Times New Roman"/>
          <w:b/>
          <w:bCs/>
          <w:sz w:val="20"/>
          <w:szCs w:val="20"/>
        </w:rPr>
        <w:t>ResourceSet</w:t>
      </w:r>
      <w:proofErr w:type="spellEnd"/>
      <w:r w:rsidRPr="00C27405">
        <w:rPr>
          <w:rFonts w:ascii="Times New Roman" w:hAnsi="Times New Roman"/>
          <w:b/>
          <w:bCs/>
          <w:sz w:val="20"/>
          <w:szCs w:val="20"/>
        </w:rPr>
        <w:t xml:space="preserve"> with usage of </w:t>
      </w:r>
      <w:r w:rsidR="00733E2D" w:rsidRPr="00C27405">
        <w:rPr>
          <w:rFonts w:ascii="Times New Roman" w:hAnsi="Times New Roman"/>
          <w:b/>
          <w:bCs/>
          <w:sz w:val="20"/>
          <w:szCs w:val="20"/>
        </w:rPr>
        <w:t xml:space="preserve">codebook or </w:t>
      </w:r>
      <w:proofErr w:type="spellStart"/>
      <w:r w:rsidR="00733E2D" w:rsidRPr="00C27405">
        <w:rPr>
          <w:rFonts w:ascii="Times New Roman" w:hAnsi="Times New Roman"/>
          <w:b/>
          <w:bCs/>
          <w:sz w:val="20"/>
          <w:szCs w:val="20"/>
        </w:rPr>
        <w:t>noncodebook</w:t>
      </w:r>
      <w:proofErr w:type="spellEnd"/>
      <w:r w:rsidR="00733E2D" w:rsidRPr="00C27405">
        <w:rPr>
          <w:rFonts w:ascii="Times New Roman" w:hAnsi="Times New Roman"/>
          <w:b/>
          <w:bCs/>
          <w:sz w:val="20"/>
          <w:szCs w:val="20"/>
        </w:rPr>
        <w:t xml:space="preserve"> </w:t>
      </w:r>
      <w:r w:rsidR="00C27405" w:rsidRPr="00C27405">
        <w:rPr>
          <w:rFonts w:ascii="Times New Roman" w:hAnsi="Times New Roman"/>
          <w:b/>
          <w:bCs/>
          <w:sz w:val="20"/>
          <w:szCs w:val="20"/>
        </w:rPr>
        <w:t xml:space="preserve">under </w:t>
      </w:r>
      <w:proofErr w:type="spellStart"/>
      <w:r w:rsidR="00AE3514" w:rsidRPr="00C27405">
        <w:rPr>
          <w:rFonts w:ascii="Times New Roman" w:hAnsi="Times New Roman"/>
          <w:b/>
          <w:bCs/>
          <w:sz w:val="20"/>
          <w:szCs w:val="20"/>
        </w:rPr>
        <w:t>srs</w:t>
      </w:r>
      <w:proofErr w:type="spellEnd"/>
      <w:r w:rsidR="00AE3514" w:rsidRPr="00C27405">
        <w:rPr>
          <w:rFonts w:ascii="Times New Roman" w:hAnsi="Times New Roman"/>
          <w:b/>
          <w:bCs/>
          <w:sz w:val="20"/>
          <w:szCs w:val="20"/>
        </w:rPr>
        <w:t>-Config</w:t>
      </w:r>
    </w:p>
    <w:p w14:paraId="0E9C6E35"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useInterlacePUCCH-PUSCH-r16</w:t>
      </w:r>
    </w:p>
    <w:p w14:paraId="064E634B"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configuredGrantConfigToAddModList-r16</w:t>
      </w:r>
    </w:p>
    <w:p w14:paraId="0843F4B0"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configuredGrantConfigToReleaseList-r16</w:t>
      </w:r>
    </w:p>
    <w:p w14:paraId="320EBF82"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configuredGrantConfigType2DeactivationStateList-r16</w:t>
      </w:r>
    </w:p>
    <w:p w14:paraId="2C0F9C9C"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ul-TCI-StateList-r17</w:t>
      </w:r>
    </w:p>
    <w:p w14:paraId="6DF7C8FD"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ul-powerControl-r17</w:t>
      </w:r>
    </w:p>
    <w:p w14:paraId="55E67437"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lastRenderedPageBreak/>
        <w:t>pathlossReferenceRSToAddModList-r17</w:t>
      </w:r>
    </w:p>
    <w:p w14:paraId="050547D0" w14:textId="77777777" w:rsidR="00AE3514" w:rsidRPr="00C27405" w:rsidRDefault="00AE3514" w:rsidP="00AE3514">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pathlossReferenceRSToReleaseList-r17</w:t>
      </w:r>
    </w:p>
    <w:p w14:paraId="52530DC1" w14:textId="77777777" w:rsidR="00AE3514" w:rsidRPr="00C27405" w:rsidRDefault="00AE3514" w:rsidP="00AE3514">
      <w:pPr>
        <w:spacing w:after="0"/>
        <w:rPr>
          <w:b/>
          <w:bCs/>
          <w:lang w:eastAsia="zh-CN"/>
        </w:rPr>
      </w:pPr>
      <w:r w:rsidRPr="00C27405">
        <w:rPr>
          <w:b/>
          <w:bCs/>
          <w:color w:val="000000" w:themeColor="text1"/>
          <w:lang w:eastAsia="zh-CN"/>
        </w:rPr>
        <w:t xml:space="preserve">Note1: other RRC </w:t>
      </w:r>
      <w:r w:rsidRPr="00C27405">
        <w:rPr>
          <w:b/>
          <w:bCs/>
          <w:lang w:eastAsia="zh-CN"/>
        </w:rPr>
        <w:t xml:space="preserve">IEs are not excluded. </w:t>
      </w:r>
    </w:p>
    <w:p w14:paraId="3018DFA7" w14:textId="38D6C4C3" w:rsidR="003A53CB" w:rsidRPr="002E1A6C" w:rsidRDefault="00AE3514" w:rsidP="00AE3514">
      <w:pPr>
        <w:spacing w:after="0"/>
        <w:rPr>
          <w:b/>
          <w:bCs/>
          <w:lang w:eastAsia="zh-CN"/>
        </w:rPr>
      </w:pPr>
      <w:r w:rsidRPr="00C27405">
        <w:rPr>
          <w:b/>
          <w:bCs/>
          <w:lang w:eastAsia="x-none"/>
        </w:rPr>
        <w:t xml:space="preserve">Note2: </w:t>
      </w:r>
      <w:proofErr w:type="spellStart"/>
      <w:r w:rsidRPr="00C27405">
        <w:rPr>
          <w:b/>
          <w:bCs/>
          <w:lang w:eastAsia="x-none"/>
        </w:rPr>
        <w:t>ConfiguredGrantConfig</w:t>
      </w:r>
      <w:proofErr w:type="spellEnd"/>
      <w:r w:rsidRPr="00C27405">
        <w:rPr>
          <w:b/>
          <w:bCs/>
          <w:lang w:eastAsia="x-none"/>
        </w:rPr>
        <w:t xml:space="preserve"> is not reconfigured for an ongoing Type 2 CG-PUSCH per RAN2 specification.</w:t>
      </w:r>
    </w:p>
    <w:p w14:paraId="3005CBA9" w14:textId="604F2093" w:rsidR="00043547" w:rsidRPr="00043547" w:rsidRDefault="006341FE" w:rsidP="00460207">
      <w:pPr>
        <w:pStyle w:val="Heading1"/>
        <w:jc w:val="both"/>
        <w:rPr>
          <w:lang w:eastAsia="zh-CN"/>
        </w:rPr>
      </w:pPr>
      <w:r w:rsidRPr="00785E35">
        <w:rPr>
          <w:lang w:eastAsia="zh-CN"/>
        </w:rPr>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58C215C5" w:rsidR="00FB76B2" w:rsidRDefault="008A6111" w:rsidP="00596B0F">
      <w:pPr>
        <w:rPr>
          <w:rFonts w:cs="Times"/>
        </w:rPr>
      </w:pPr>
      <w:r w:rsidRPr="008A6111">
        <w:rPr>
          <w:rFonts w:cs="Times"/>
        </w:rPr>
        <w:t xml:space="preserve">The </w:t>
      </w:r>
      <w:r>
        <w:rPr>
          <w:rFonts w:cs="Times"/>
        </w:rPr>
        <w:t>following proposals are proposed to clarify the ambiguities for type 2 CG-PUSCH</w:t>
      </w:r>
      <w:r w:rsidR="00E702D8">
        <w:rPr>
          <w:rFonts w:cs="Times"/>
        </w:rPr>
        <w:t xml:space="preserve">. </w:t>
      </w:r>
    </w:p>
    <w:p w14:paraId="143B5D96" w14:textId="77777777" w:rsidR="001B71FD" w:rsidRPr="008D5980" w:rsidRDefault="001B71FD" w:rsidP="001B71FD">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UE behavior regarding below fields in DCI format 0_1 and 0_2 with CRC scrambled by CS-RNTI is clarified as the following.</w:t>
      </w:r>
    </w:p>
    <w:p w14:paraId="448212B1" w14:textId="77777777" w:rsidR="001B71FD" w:rsidRPr="001B71FD" w:rsidRDefault="001B71FD" w:rsidP="001B71FD">
      <w:pPr>
        <w:pStyle w:val="ListParagraph"/>
        <w:numPr>
          <w:ilvl w:val="0"/>
          <w:numId w:val="8"/>
        </w:numPr>
        <w:rPr>
          <w:rFonts w:ascii="Times New Roman" w:hAnsi="Times New Roman"/>
          <w:b/>
          <w:bCs/>
          <w:sz w:val="20"/>
          <w:szCs w:val="20"/>
        </w:rPr>
      </w:pPr>
      <w:r w:rsidRPr="001B71FD">
        <w:rPr>
          <w:rFonts w:ascii="Times New Roman" w:hAnsi="Times New Roman"/>
          <w:b/>
          <w:bCs/>
          <w:sz w:val="20"/>
          <w:szCs w:val="20"/>
        </w:rPr>
        <w:t xml:space="preserve">Downlink assignment index: UE should ignore this field, following the precedent of SPS PDSCH. </w:t>
      </w:r>
    </w:p>
    <w:p w14:paraId="4D13E9EA" w14:textId="77777777" w:rsidR="001B71FD" w:rsidRPr="001B71FD" w:rsidRDefault="001B71FD" w:rsidP="001B71FD">
      <w:pPr>
        <w:pStyle w:val="ListParagraph"/>
        <w:numPr>
          <w:ilvl w:val="0"/>
          <w:numId w:val="8"/>
        </w:numPr>
        <w:rPr>
          <w:rFonts w:ascii="Times New Roman" w:hAnsi="Times New Roman"/>
          <w:b/>
          <w:bCs/>
          <w:sz w:val="20"/>
          <w:szCs w:val="20"/>
        </w:rPr>
      </w:pPr>
      <w:proofErr w:type="spellStart"/>
      <w:r w:rsidRPr="001B71FD">
        <w:rPr>
          <w:rFonts w:ascii="Times New Roman" w:hAnsi="Times New Roman"/>
          <w:b/>
          <w:bCs/>
          <w:sz w:val="20"/>
          <w:szCs w:val="20"/>
        </w:rPr>
        <w:t>Sidelink</w:t>
      </w:r>
      <w:proofErr w:type="spellEnd"/>
      <w:r w:rsidRPr="001B71FD">
        <w:rPr>
          <w:rFonts w:ascii="Times New Roman" w:hAnsi="Times New Roman"/>
          <w:b/>
          <w:bCs/>
          <w:sz w:val="20"/>
          <w:szCs w:val="20"/>
        </w:rPr>
        <w:t xml:space="preserve"> assignment index: UE ignore this field, following the same way as UL DAI is treated in this DCI.</w:t>
      </w:r>
    </w:p>
    <w:p w14:paraId="4BBB5483" w14:textId="77777777" w:rsidR="004C0535" w:rsidRDefault="004C0535" w:rsidP="008A6111">
      <w:pPr>
        <w:rPr>
          <w:rFonts w:eastAsia="Microsoft YaHei"/>
          <w:b/>
          <w:bCs/>
          <w:color w:val="000000"/>
          <w:u w:val="single"/>
        </w:rPr>
      </w:pPr>
    </w:p>
    <w:p w14:paraId="00AA4C8F" w14:textId="77777777" w:rsidR="00C27405" w:rsidRPr="00C27405" w:rsidRDefault="00C27405" w:rsidP="00C27405">
      <w:pPr>
        <w:rPr>
          <w:b/>
          <w:bCs/>
        </w:rPr>
      </w:pPr>
      <w:r w:rsidRPr="00C27405">
        <w:rPr>
          <w:b/>
          <w:bCs/>
          <w:color w:val="000000"/>
          <w:u w:val="single"/>
        </w:rPr>
        <w:t>Proposal 2</w:t>
      </w:r>
      <w:r w:rsidRPr="00C27405">
        <w:rPr>
          <w:b/>
          <w:bCs/>
          <w:color w:val="000000"/>
        </w:rPr>
        <w:t xml:space="preserve">: During </w:t>
      </w:r>
      <w:r w:rsidRPr="00C27405">
        <w:rPr>
          <w:b/>
          <w:bCs/>
        </w:rPr>
        <w:t>an ongoing Type 2 CG-PUSCH, UE is not expected to receive RRC reconfiguration for at least the following RRC parameters.</w:t>
      </w:r>
    </w:p>
    <w:p w14:paraId="2047C60B"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 xml:space="preserve">Any RRC parameter under </w:t>
      </w:r>
      <w:proofErr w:type="spellStart"/>
      <w:r w:rsidRPr="00C27405">
        <w:rPr>
          <w:rFonts w:ascii="Times New Roman" w:hAnsi="Times New Roman"/>
          <w:b/>
          <w:bCs/>
          <w:sz w:val="20"/>
          <w:szCs w:val="20"/>
        </w:rPr>
        <w:t>pusch</w:t>
      </w:r>
      <w:proofErr w:type="spellEnd"/>
      <w:r w:rsidRPr="00C27405">
        <w:rPr>
          <w:rFonts w:ascii="Times New Roman" w:hAnsi="Times New Roman"/>
          <w:b/>
          <w:bCs/>
          <w:sz w:val="20"/>
          <w:szCs w:val="20"/>
        </w:rPr>
        <w:t xml:space="preserve">-Config that does not have a duplicated instance in </w:t>
      </w:r>
      <w:proofErr w:type="spellStart"/>
      <w:proofErr w:type="gramStart"/>
      <w:r w:rsidRPr="00C27405">
        <w:rPr>
          <w:rFonts w:ascii="Times New Roman" w:hAnsi="Times New Roman"/>
          <w:b/>
          <w:bCs/>
          <w:sz w:val="20"/>
          <w:szCs w:val="20"/>
        </w:rPr>
        <w:t>configuredGrantConfig</w:t>
      </w:r>
      <w:proofErr w:type="spellEnd"/>
      <w:proofErr w:type="gramEnd"/>
    </w:p>
    <w:p w14:paraId="7C856165" w14:textId="77777777" w:rsidR="00C27405" w:rsidRPr="00C27405" w:rsidRDefault="00C27405" w:rsidP="00C27405">
      <w:pPr>
        <w:pStyle w:val="ListParagraph"/>
        <w:numPr>
          <w:ilvl w:val="0"/>
          <w:numId w:val="14"/>
        </w:numPr>
        <w:jc w:val="both"/>
        <w:rPr>
          <w:rFonts w:ascii="Times New Roman" w:hAnsi="Times New Roman"/>
          <w:b/>
          <w:bCs/>
          <w:sz w:val="20"/>
          <w:szCs w:val="20"/>
        </w:rPr>
      </w:pPr>
      <w:proofErr w:type="spellStart"/>
      <w:r w:rsidRPr="00C27405">
        <w:rPr>
          <w:rFonts w:ascii="Times New Roman" w:hAnsi="Times New Roman"/>
          <w:b/>
          <w:bCs/>
          <w:sz w:val="20"/>
          <w:szCs w:val="20"/>
        </w:rPr>
        <w:t>configuredGrantConfig</w:t>
      </w:r>
      <w:proofErr w:type="spellEnd"/>
    </w:p>
    <w:p w14:paraId="23F65D63"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SRS-</w:t>
      </w:r>
      <w:proofErr w:type="spellStart"/>
      <w:r w:rsidRPr="00C27405">
        <w:rPr>
          <w:rFonts w:ascii="Times New Roman" w:hAnsi="Times New Roman"/>
          <w:b/>
          <w:bCs/>
          <w:sz w:val="20"/>
          <w:szCs w:val="20"/>
        </w:rPr>
        <w:t>ResourceSet</w:t>
      </w:r>
      <w:proofErr w:type="spellEnd"/>
      <w:r w:rsidRPr="00C27405">
        <w:rPr>
          <w:rFonts w:ascii="Times New Roman" w:hAnsi="Times New Roman"/>
          <w:b/>
          <w:bCs/>
          <w:sz w:val="20"/>
          <w:szCs w:val="20"/>
        </w:rPr>
        <w:t xml:space="preserve"> with usage of codebook or </w:t>
      </w:r>
      <w:proofErr w:type="spellStart"/>
      <w:r w:rsidRPr="00C27405">
        <w:rPr>
          <w:rFonts w:ascii="Times New Roman" w:hAnsi="Times New Roman"/>
          <w:b/>
          <w:bCs/>
          <w:sz w:val="20"/>
          <w:szCs w:val="20"/>
        </w:rPr>
        <w:t>noncodebook</w:t>
      </w:r>
      <w:proofErr w:type="spellEnd"/>
      <w:r w:rsidRPr="00C27405">
        <w:rPr>
          <w:rFonts w:ascii="Times New Roman" w:hAnsi="Times New Roman"/>
          <w:b/>
          <w:bCs/>
          <w:sz w:val="20"/>
          <w:szCs w:val="20"/>
        </w:rPr>
        <w:t xml:space="preserve"> under </w:t>
      </w:r>
      <w:proofErr w:type="spellStart"/>
      <w:r w:rsidRPr="00C27405">
        <w:rPr>
          <w:rFonts w:ascii="Times New Roman" w:hAnsi="Times New Roman"/>
          <w:b/>
          <w:bCs/>
          <w:sz w:val="20"/>
          <w:szCs w:val="20"/>
        </w:rPr>
        <w:t>srs</w:t>
      </w:r>
      <w:proofErr w:type="spellEnd"/>
      <w:r w:rsidRPr="00C27405">
        <w:rPr>
          <w:rFonts w:ascii="Times New Roman" w:hAnsi="Times New Roman"/>
          <w:b/>
          <w:bCs/>
          <w:sz w:val="20"/>
          <w:szCs w:val="20"/>
        </w:rPr>
        <w:t>-Config</w:t>
      </w:r>
    </w:p>
    <w:p w14:paraId="3D695A3C"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useInterlacePUCCH-PUSCH-r16</w:t>
      </w:r>
    </w:p>
    <w:p w14:paraId="0DB77D47"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configuredGrantConfigToAddModList-r16</w:t>
      </w:r>
    </w:p>
    <w:p w14:paraId="534DB939"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configuredGrantConfigToReleaseList-r16</w:t>
      </w:r>
    </w:p>
    <w:p w14:paraId="67C7B4E5"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configuredGrantConfigType2DeactivationStateList-r16</w:t>
      </w:r>
    </w:p>
    <w:p w14:paraId="73739253"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ul-TCI-StateList-r17</w:t>
      </w:r>
    </w:p>
    <w:p w14:paraId="33C171E4"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ul-powerControl-r17</w:t>
      </w:r>
    </w:p>
    <w:p w14:paraId="1F3AF57F"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pathlossReferenceRSToAddModList-r17</w:t>
      </w:r>
    </w:p>
    <w:p w14:paraId="33E8CF6C" w14:textId="77777777" w:rsidR="00C27405" w:rsidRPr="00C27405" w:rsidRDefault="00C27405" w:rsidP="00C27405">
      <w:pPr>
        <w:pStyle w:val="ListParagraph"/>
        <w:numPr>
          <w:ilvl w:val="0"/>
          <w:numId w:val="14"/>
        </w:numPr>
        <w:jc w:val="both"/>
        <w:rPr>
          <w:rFonts w:ascii="Times New Roman" w:hAnsi="Times New Roman"/>
          <w:b/>
          <w:bCs/>
          <w:sz w:val="20"/>
          <w:szCs w:val="20"/>
        </w:rPr>
      </w:pPr>
      <w:r w:rsidRPr="00C27405">
        <w:rPr>
          <w:rFonts w:ascii="Times New Roman" w:hAnsi="Times New Roman"/>
          <w:b/>
          <w:bCs/>
          <w:sz w:val="20"/>
          <w:szCs w:val="20"/>
        </w:rPr>
        <w:t>pathlossReferenceRSToReleaseList-r17</w:t>
      </w:r>
    </w:p>
    <w:p w14:paraId="056A2440" w14:textId="77777777" w:rsidR="00C27405" w:rsidRPr="00C27405" w:rsidRDefault="00C27405" w:rsidP="00C27405">
      <w:pPr>
        <w:spacing w:after="0"/>
        <w:rPr>
          <w:b/>
          <w:bCs/>
          <w:lang w:eastAsia="zh-CN"/>
        </w:rPr>
      </w:pPr>
      <w:r w:rsidRPr="00C27405">
        <w:rPr>
          <w:b/>
          <w:bCs/>
          <w:color w:val="000000" w:themeColor="text1"/>
          <w:lang w:eastAsia="zh-CN"/>
        </w:rPr>
        <w:t xml:space="preserve">Note1: other RRC </w:t>
      </w:r>
      <w:r w:rsidRPr="00C27405">
        <w:rPr>
          <w:b/>
          <w:bCs/>
          <w:lang w:eastAsia="zh-CN"/>
        </w:rPr>
        <w:t xml:space="preserve">IEs are not excluded. </w:t>
      </w:r>
    </w:p>
    <w:p w14:paraId="53FD5FB3" w14:textId="77777777" w:rsidR="00C27405" w:rsidRPr="002E1A6C" w:rsidRDefault="00C27405" w:rsidP="00C27405">
      <w:pPr>
        <w:spacing w:after="0"/>
        <w:rPr>
          <w:b/>
          <w:bCs/>
          <w:lang w:eastAsia="zh-CN"/>
        </w:rPr>
      </w:pPr>
      <w:r w:rsidRPr="00C27405">
        <w:rPr>
          <w:b/>
          <w:bCs/>
          <w:lang w:eastAsia="x-none"/>
        </w:rPr>
        <w:t xml:space="preserve">Note2: </w:t>
      </w:r>
      <w:proofErr w:type="spellStart"/>
      <w:r w:rsidRPr="00C27405">
        <w:rPr>
          <w:b/>
          <w:bCs/>
          <w:lang w:eastAsia="x-none"/>
        </w:rPr>
        <w:t>ConfiguredGrantConfig</w:t>
      </w:r>
      <w:proofErr w:type="spellEnd"/>
      <w:r w:rsidRPr="00C27405">
        <w:rPr>
          <w:b/>
          <w:bCs/>
          <w:lang w:eastAsia="x-none"/>
        </w:rPr>
        <w:t xml:space="preserve"> is not reconfigured for an ongoing Type 2 CG-PUSCH per RAN2 specification.</w:t>
      </w:r>
    </w:p>
    <w:p w14:paraId="72084D31" w14:textId="77777777" w:rsidR="008A6111" w:rsidRPr="00596B0F" w:rsidRDefault="008A6111" w:rsidP="00596B0F">
      <w:pPr>
        <w:rPr>
          <w:rFonts w:cs="Times"/>
          <w:b/>
          <w:bCs/>
        </w:rPr>
      </w:pPr>
    </w:p>
    <w:sectPr w:rsidR="008A6111" w:rsidRPr="00596B0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0402E" w14:textId="77777777" w:rsidR="0010248C" w:rsidRDefault="0010248C">
      <w:r>
        <w:separator/>
      </w:r>
    </w:p>
  </w:endnote>
  <w:endnote w:type="continuationSeparator" w:id="0">
    <w:p w14:paraId="566BD372" w14:textId="77777777" w:rsidR="0010248C" w:rsidRDefault="0010248C">
      <w:r>
        <w:continuationSeparator/>
      </w:r>
    </w:p>
  </w:endnote>
  <w:endnote w:type="continuationNotice" w:id="1">
    <w:p w14:paraId="4A9D993D" w14:textId="77777777" w:rsidR="0010248C" w:rsidRDefault="00102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80FB8" w14:textId="77777777" w:rsidR="0010248C" w:rsidRDefault="0010248C">
      <w:r>
        <w:separator/>
      </w:r>
    </w:p>
  </w:footnote>
  <w:footnote w:type="continuationSeparator" w:id="0">
    <w:p w14:paraId="041FD10A" w14:textId="77777777" w:rsidR="0010248C" w:rsidRDefault="0010248C">
      <w:r>
        <w:continuationSeparator/>
      </w:r>
    </w:p>
  </w:footnote>
  <w:footnote w:type="continuationNotice" w:id="1">
    <w:p w14:paraId="336A0B7A" w14:textId="77777777" w:rsidR="0010248C" w:rsidRDefault="00102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3536B8"/>
    <w:multiLevelType w:val="hybridMultilevel"/>
    <w:tmpl w:val="F3C69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ECD"/>
    <w:multiLevelType w:val="hybridMultilevel"/>
    <w:tmpl w:val="3314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966EBA"/>
    <w:multiLevelType w:val="hybridMultilevel"/>
    <w:tmpl w:val="74A41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066353">
    <w:abstractNumId w:val="5"/>
  </w:num>
  <w:num w:numId="2" w16cid:durableId="1756826631">
    <w:abstractNumId w:val="1"/>
  </w:num>
  <w:num w:numId="3" w16cid:durableId="434789786">
    <w:abstractNumId w:val="6"/>
  </w:num>
  <w:num w:numId="4" w16cid:durableId="342827619">
    <w:abstractNumId w:val="10"/>
  </w:num>
  <w:num w:numId="5" w16cid:durableId="492373985">
    <w:abstractNumId w:val="9"/>
  </w:num>
  <w:num w:numId="6" w16cid:durableId="1627541004">
    <w:abstractNumId w:val="13"/>
  </w:num>
  <w:num w:numId="7" w16cid:durableId="1114985579">
    <w:abstractNumId w:val="8"/>
  </w:num>
  <w:num w:numId="8" w16cid:durableId="2054647159">
    <w:abstractNumId w:val="12"/>
  </w:num>
  <w:num w:numId="9" w16cid:durableId="1192691525">
    <w:abstractNumId w:val="7"/>
  </w:num>
  <w:num w:numId="10" w16cid:durableId="1626934309">
    <w:abstractNumId w:val="3"/>
  </w:num>
  <w:num w:numId="11" w16cid:durableId="455371206">
    <w:abstractNumId w:val="11"/>
  </w:num>
  <w:num w:numId="12" w16cid:durableId="1194418812">
    <w:abstractNumId w:val="2"/>
  </w:num>
  <w:num w:numId="13" w16cid:durableId="1691181963">
    <w:abstractNumId w:val="4"/>
  </w:num>
  <w:num w:numId="14" w16cid:durableId="134266455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C1B"/>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6C1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770"/>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22C"/>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84"/>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48C"/>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19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141"/>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F30"/>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A75"/>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4B0"/>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BE6"/>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1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4A9"/>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6C"/>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4A1"/>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6A4"/>
    <w:rsid w:val="003D1B4D"/>
    <w:rsid w:val="003D1F11"/>
    <w:rsid w:val="003D22AC"/>
    <w:rsid w:val="003D2339"/>
    <w:rsid w:val="003D26AA"/>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6D15"/>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44"/>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A0"/>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07"/>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49C"/>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2D"/>
    <w:rsid w:val="00733EBF"/>
    <w:rsid w:val="0073487C"/>
    <w:rsid w:val="0073497A"/>
    <w:rsid w:val="0073498B"/>
    <w:rsid w:val="007350F7"/>
    <w:rsid w:val="007351F6"/>
    <w:rsid w:val="0073532A"/>
    <w:rsid w:val="007359BD"/>
    <w:rsid w:val="00735C89"/>
    <w:rsid w:val="00735E35"/>
    <w:rsid w:val="0073637C"/>
    <w:rsid w:val="007366DB"/>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8"/>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5C2"/>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4DC3"/>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161"/>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CD6"/>
    <w:rsid w:val="00801DF5"/>
    <w:rsid w:val="008020EA"/>
    <w:rsid w:val="00802142"/>
    <w:rsid w:val="00802410"/>
    <w:rsid w:val="008025AA"/>
    <w:rsid w:val="008025F0"/>
    <w:rsid w:val="0080270F"/>
    <w:rsid w:val="008027BA"/>
    <w:rsid w:val="008029AE"/>
    <w:rsid w:val="00802BBE"/>
    <w:rsid w:val="00802FDA"/>
    <w:rsid w:val="00803001"/>
    <w:rsid w:val="0080301B"/>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88"/>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4D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61"/>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BB3"/>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2BC"/>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9A0"/>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691"/>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41D"/>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DEA"/>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14"/>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82"/>
    <w:rsid w:val="00B451C8"/>
    <w:rsid w:val="00B453AD"/>
    <w:rsid w:val="00B45A61"/>
    <w:rsid w:val="00B45AC0"/>
    <w:rsid w:val="00B45CE2"/>
    <w:rsid w:val="00B4639A"/>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AC8"/>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6CD7"/>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05"/>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3D9"/>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C79"/>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58A3"/>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A09"/>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489"/>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992"/>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6A2"/>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7D7"/>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4D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DB3"/>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HR33RHYHUWRF-507899316-27058</_dlc_DocId>
    <_dlc_DocIdUrl xmlns="ca125759-a0e7-4469-93e0-e34bba23bda5">
      <Url>https://qualcomm.sharepoint.com/teams/pentari/_layouts/15/DocIdRedir.aspx?ID=HR33RHYHUWRF-507899316-27058</Url>
      <Description>HR33RHYHUWRF-507899316-27058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A7AC0DA0-0CFF-41F9-B1B5-046BAC816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2024-02-17T00:44:00Z</dcterms:created>
  <dcterms:modified xsi:type="dcterms:W3CDTF">2024-02-17T00:44:00Z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c3399504-cdef-45ca-b441-d9084c8e928b</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